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crosses de scellement.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tiges de scellement.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gabarits de réglage.</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macarons de repérage du matériel HT et des appareils de coupure.</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 réseau de mise à la terre.</w:t>
      </w:r>
    </w:p>
    <w:p w:rsidR="00724B38" w:rsidRDefault="00724B38" w:rsidP="00724B38">
      <w:pPr>
        <w:spacing w:after="0" w:line="360" w:lineRule="auto"/>
        <w:ind w:firstLine="567"/>
        <w:jc w:val="both"/>
        <w:rPr>
          <w:rFonts w:ascii="Calibri" w:hAnsi="Calibri" w:cs="Calibri"/>
          <w:b/>
          <w:bCs/>
          <w:sz w:val="24"/>
          <w:szCs w:val="24"/>
        </w:rPr>
      </w:pPr>
    </w:p>
    <w:p w:rsidR="00664C0C" w:rsidRPr="00547B50" w:rsidRDefault="00664C0C" w:rsidP="00724B38">
      <w:pPr>
        <w:spacing w:after="0" w:line="360" w:lineRule="auto"/>
        <w:ind w:firstLine="567"/>
        <w:jc w:val="both"/>
        <w:rPr>
          <w:rFonts w:ascii="Calibri" w:hAnsi="Calibri" w:cs="Calibri"/>
          <w:b/>
          <w:bCs/>
          <w:sz w:val="24"/>
          <w:szCs w:val="24"/>
        </w:rPr>
      </w:pPr>
      <w:r w:rsidRPr="00547B50">
        <w:rPr>
          <w:rFonts w:ascii="Calibri" w:hAnsi="Calibri" w:cs="Calibri"/>
          <w:b/>
          <w:bCs/>
          <w:sz w:val="24"/>
          <w:szCs w:val="24"/>
        </w:rPr>
        <w:sym w:font="Symbol" w:char="F0B7"/>
      </w:r>
      <w:r w:rsidRPr="00547B50">
        <w:rPr>
          <w:rFonts w:ascii="Calibri" w:hAnsi="Calibri" w:cs="Calibri"/>
          <w:b/>
          <w:bCs/>
          <w:sz w:val="24"/>
          <w:szCs w:val="24"/>
        </w:rPr>
        <w:t xml:space="preserve"> </w:t>
      </w:r>
      <w:r w:rsidRPr="00547B50">
        <w:rPr>
          <w:rFonts w:ascii="Calibri" w:hAnsi="Calibri" w:cs="Calibri"/>
          <w:b/>
          <w:bCs/>
          <w:sz w:val="24"/>
          <w:szCs w:val="24"/>
          <w:u w:val="single"/>
        </w:rPr>
        <w:t>Travaux de dépose</w:t>
      </w:r>
    </w:p>
    <w:p w:rsidR="00664C0C" w:rsidRPr="00547B50" w:rsidRDefault="00664C0C" w:rsidP="00724B38">
      <w:pPr>
        <w:spacing w:after="0" w:line="40" w:lineRule="atLeast"/>
        <w:ind w:left="567"/>
        <w:jc w:val="both"/>
        <w:rPr>
          <w:rFonts w:ascii="Calibri" w:hAnsi="Calibri" w:cs="Calibri"/>
          <w:sz w:val="24"/>
          <w:szCs w:val="24"/>
        </w:rPr>
      </w:pPr>
      <w:r w:rsidRPr="00547B50">
        <w:rPr>
          <w:rFonts w:ascii="Calibri" w:hAnsi="Calibri" w:cs="Calibri"/>
          <w:sz w:val="24"/>
          <w:szCs w:val="24"/>
        </w:rPr>
        <w:t>L’entrepreneur aura à sa charge</w:t>
      </w:r>
      <w:r>
        <w:rPr>
          <w:rFonts w:ascii="Calibri" w:hAnsi="Calibri" w:cs="Calibri"/>
          <w:sz w:val="24"/>
          <w:szCs w:val="24"/>
        </w:rPr>
        <w:t xml:space="preserve"> la dépose du matériel suivant :</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La dépose du tube du jeu de barres 60 kV existant.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La dépose des 12 colonnes isolantes 72,5 kV existantes, ainsi que les raccords correspondants.</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descentes en tube existantes entre le jeu de barres 60 kV et les connexions rigides liant les sectionneurs d’aiguillage 60 kV des travées 60 kV, ainsi que les raccords correspondants.</w:t>
      </w:r>
    </w:p>
    <w:p w:rsidR="00664C0C" w:rsidRPr="00547B50" w:rsidRDefault="00664C0C" w:rsidP="00724B38">
      <w:pPr>
        <w:spacing w:after="0" w:line="40" w:lineRule="atLeast"/>
        <w:ind w:left="567"/>
        <w:jc w:val="both"/>
        <w:rPr>
          <w:rFonts w:ascii="Calibri" w:hAnsi="Calibri" w:cs="Calibri"/>
          <w:sz w:val="24"/>
          <w:szCs w:val="24"/>
        </w:rPr>
      </w:pPr>
    </w:p>
    <w:p w:rsidR="00664C0C" w:rsidRPr="00547B50" w:rsidRDefault="00664C0C" w:rsidP="00724B38">
      <w:pPr>
        <w:tabs>
          <w:tab w:val="left" w:pos="1870"/>
        </w:tabs>
        <w:spacing w:after="0" w:line="40" w:lineRule="atLeast"/>
        <w:ind w:left="941" w:hanging="374"/>
        <w:jc w:val="both"/>
        <w:rPr>
          <w:rFonts w:ascii="Calibri" w:hAnsi="Calibri" w:cs="Calibri"/>
          <w:b/>
          <w:bCs/>
          <w:sz w:val="24"/>
          <w:szCs w:val="24"/>
          <w:u w:val="single"/>
        </w:rPr>
      </w:pPr>
      <w:r w:rsidRPr="00547B50">
        <w:rPr>
          <w:rFonts w:ascii="Calibri" w:hAnsi="Calibri" w:cs="Calibri"/>
          <w:sz w:val="24"/>
          <w:szCs w:val="24"/>
        </w:rPr>
        <w:sym w:font="Wingdings" w:char="F0D8"/>
      </w:r>
      <w:r w:rsidRPr="00547B50">
        <w:rPr>
          <w:rFonts w:ascii="Calibri" w:hAnsi="Calibri" w:cs="Calibri"/>
          <w:sz w:val="24"/>
          <w:szCs w:val="24"/>
        </w:rPr>
        <w:t xml:space="preserve"> </w:t>
      </w:r>
      <w:r w:rsidRPr="00547B50">
        <w:rPr>
          <w:rFonts w:ascii="Calibri" w:hAnsi="Calibri" w:cs="Calibri"/>
          <w:b/>
          <w:bCs/>
          <w:sz w:val="24"/>
          <w:szCs w:val="24"/>
          <w:u w:val="single"/>
        </w:rPr>
        <w:t>TRAVÉES TRANSFORMATEURS CÔTÉ 60 kV (deux travées identiques)</w:t>
      </w:r>
    </w:p>
    <w:p w:rsidR="00724B38" w:rsidRDefault="00724B38" w:rsidP="00724B38">
      <w:pPr>
        <w:tabs>
          <w:tab w:val="left" w:pos="1870"/>
        </w:tabs>
        <w:spacing w:after="0" w:line="40" w:lineRule="atLeast"/>
        <w:ind w:left="748" w:hanging="187"/>
        <w:jc w:val="both"/>
        <w:rPr>
          <w:rFonts w:ascii="Calibri" w:hAnsi="Calibri" w:cs="Calibri"/>
          <w:b/>
          <w:bCs/>
          <w:sz w:val="24"/>
          <w:szCs w:val="24"/>
        </w:rPr>
      </w:pPr>
    </w:p>
    <w:p w:rsidR="00664C0C" w:rsidRPr="00547B50" w:rsidRDefault="00664C0C" w:rsidP="00724B38">
      <w:pPr>
        <w:tabs>
          <w:tab w:val="left" w:pos="1870"/>
        </w:tabs>
        <w:spacing w:after="0" w:line="40" w:lineRule="atLeast"/>
        <w:ind w:left="748" w:hanging="187"/>
        <w:jc w:val="both"/>
        <w:rPr>
          <w:rFonts w:ascii="Calibri" w:hAnsi="Calibri" w:cs="Calibri"/>
          <w:b/>
          <w:bCs/>
          <w:sz w:val="24"/>
          <w:szCs w:val="24"/>
        </w:rPr>
      </w:pPr>
      <w:r w:rsidRPr="00547B50">
        <w:rPr>
          <w:rFonts w:ascii="Calibri" w:hAnsi="Calibri" w:cs="Calibri"/>
          <w:b/>
          <w:bCs/>
          <w:sz w:val="24"/>
          <w:szCs w:val="24"/>
        </w:rPr>
        <w:t>Chaque travée transformateur 60 kV comprend essentiellement :</w:t>
      </w:r>
    </w:p>
    <w:p w:rsidR="00664C0C" w:rsidRPr="00547B50" w:rsidRDefault="00664C0C" w:rsidP="00724B38">
      <w:pPr>
        <w:numPr>
          <w:ilvl w:val="0"/>
          <w:numId w:val="1"/>
        </w:numPr>
        <w:tabs>
          <w:tab w:val="clear" w:pos="2628"/>
        </w:tabs>
        <w:spacing w:after="0" w:line="40" w:lineRule="atLeast"/>
        <w:ind w:left="709" w:hanging="142"/>
        <w:jc w:val="both"/>
        <w:rPr>
          <w:rFonts w:ascii="Calibri" w:hAnsi="Calibri" w:cs="Calibri"/>
          <w:sz w:val="24"/>
          <w:szCs w:val="24"/>
        </w:rPr>
      </w:pPr>
      <w:r w:rsidRPr="00547B50">
        <w:rPr>
          <w:rFonts w:ascii="Calibri" w:hAnsi="Calibri" w:cs="Calibri"/>
          <w:sz w:val="24"/>
          <w:szCs w:val="24"/>
        </w:rPr>
        <w:t>La charpente secondaire des supports des appareils HT.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b/>
          <w:bCs/>
          <w:sz w:val="24"/>
          <w:szCs w:val="24"/>
        </w:rPr>
        <w:t>3</w:t>
      </w:r>
      <w:r w:rsidRPr="00547B50">
        <w:rPr>
          <w:rFonts w:ascii="Calibri" w:hAnsi="Calibri" w:cs="Calibri"/>
          <w:sz w:val="24"/>
          <w:szCs w:val="24"/>
        </w:rPr>
        <w:t xml:space="preserve"> parafoudres </w:t>
      </w:r>
      <w:proofErr w:type="spellStart"/>
      <w:r w:rsidRPr="00547B50">
        <w:rPr>
          <w:rFonts w:ascii="Calibri" w:hAnsi="Calibri" w:cs="Calibri"/>
          <w:sz w:val="24"/>
          <w:szCs w:val="24"/>
        </w:rPr>
        <w:t>ZnO</w:t>
      </w:r>
      <w:proofErr w:type="spellEnd"/>
      <w:r w:rsidRPr="00547B50">
        <w:rPr>
          <w:rFonts w:ascii="Calibri" w:hAnsi="Calibri" w:cs="Calibri"/>
          <w:sz w:val="24"/>
          <w:szCs w:val="24"/>
        </w:rPr>
        <w:t>, 72,5 kV, tension assignée 54 kV, 20 kA.</w:t>
      </w:r>
    </w:p>
    <w:p w:rsidR="00664C0C" w:rsidRPr="00D63E66"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D63E66">
        <w:rPr>
          <w:rFonts w:ascii="Calibri" w:hAnsi="Calibri" w:cs="Calibri"/>
          <w:b/>
          <w:bCs/>
          <w:sz w:val="24"/>
          <w:szCs w:val="24"/>
        </w:rPr>
        <w:t>3</w:t>
      </w:r>
      <w:r w:rsidRPr="00D63E66">
        <w:rPr>
          <w:rFonts w:ascii="Calibri" w:hAnsi="Calibri" w:cs="Calibri"/>
          <w:sz w:val="24"/>
          <w:szCs w:val="24"/>
        </w:rPr>
        <w:t xml:space="preserve"> combinés de mesures 72,5 kV de rapport :</w:t>
      </w:r>
    </w:p>
    <w:p w:rsidR="00664C0C" w:rsidRPr="00D63E66" w:rsidRDefault="00664C0C" w:rsidP="00724B38">
      <w:pPr>
        <w:spacing w:after="0"/>
        <w:ind w:left="709" w:firstLine="1559"/>
        <w:jc w:val="both"/>
        <w:rPr>
          <w:rFonts w:ascii="Calibri" w:hAnsi="Calibri" w:cs="Calibri"/>
          <w:sz w:val="24"/>
          <w:szCs w:val="24"/>
        </w:rPr>
      </w:pPr>
      <w:r w:rsidRPr="00D63E66">
        <w:rPr>
          <w:rFonts w:ascii="Calibri" w:hAnsi="Calibri" w:cs="Calibri"/>
          <w:sz w:val="24"/>
          <w:szCs w:val="24"/>
        </w:rPr>
        <w:t>* TC 500-1000/1-1A - CL 0,5 - 5P20 - 30 VA.</w:t>
      </w:r>
    </w:p>
    <w:p w:rsidR="00664C0C" w:rsidRDefault="00664C0C" w:rsidP="00724B38">
      <w:pPr>
        <w:spacing w:after="0"/>
        <w:ind w:left="709" w:firstLine="1559"/>
        <w:jc w:val="both"/>
        <w:rPr>
          <w:rFonts w:ascii="Calibri" w:hAnsi="Calibri" w:cs="Calibri"/>
          <w:sz w:val="24"/>
          <w:szCs w:val="24"/>
        </w:rPr>
      </w:pPr>
      <w:r w:rsidRPr="00D63E66">
        <w:rPr>
          <w:rFonts w:ascii="Calibri" w:hAnsi="Calibri" w:cs="Calibri"/>
          <w:sz w:val="24"/>
          <w:szCs w:val="24"/>
        </w:rPr>
        <w:t>* TT 60 000/</w:t>
      </w:r>
      <w:r w:rsidRPr="00D63E66">
        <w:rPr>
          <w:rFonts w:ascii="Calibri" w:hAnsi="Calibri" w:cs="Calibri"/>
          <w:sz w:val="24"/>
          <w:szCs w:val="24"/>
        </w:rPr>
        <w:sym w:font="Symbol" w:char="F0D6"/>
      </w:r>
      <w:r w:rsidRPr="00D63E66">
        <w:rPr>
          <w:rFonts w:ascii="Calibri" w:hAnsi="Calibri" w:cs="Calibri"/>
          <w:sz w:val="24"/>
          <w:szCs w:val="24"/>
        </w:rPr>
        <w:t>3/100/</w:t>
      </w:r>
      <w:r w:rsidRPr="00D63E66">
        <w:rPr>
          <w:rFonts w:ascii="Calibri" w:hAnsi="Calibri" w:cs="Calibri"/>
          <w:sz w:val="24"/>
          <w:szCs w:val="24"/>
        </w:rPr>
        <w:sym w:font="Symbol" w:char="F0D6"/>
      </w:r>
      <w:r w:rsidRPr="00D63E66">
        <w:rPr>
          <w:rFonts w:ascii="Calibri" w:hAnsi="Calibri" w:cs="Calibri"/>
          <w:sz w:val="24"/>
          <w:szCs w:val="24"/>
        </w:rPr>
        <w:t>3 V-100/</w:t>
      </w:r>
      <w:r w:rsidRPr="00D63E66">
        <w:rPr>
          <w:rFonts w:ascii="Calibri" w:hAnsi="Calibri" w:cs="Calibri"/>
          <w:sz w:val="24"/>
          <w:szCs w:val="24"/>
        </w:rPr>
        <w:sym w:font="Symbol" w:char="F0D6"/>
      </w:r>
      <w:r w:rsidRPr="00D63E66">
        <w:rPr>
          <w:rFonts w:ascii="Calibri" w:hAnsi="Calibri" w:cs="Calibri"/>
          <w:sz w:val="24"/>
          <w:szCs w:val="24"/>
        </w:rPr>
        <w:t>3 V, CL 0,5, 3P, 30 VA.</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b/>
          <w:bCs/>
          <w:sz w:val="24"/>
          <w:szCs w:val="24"/>
        </w:rPr>
        <w:t>1</w:t>
      </w:r>
      <w:r w:rsidRPr="00547B50">
        <w:rPr>
          <w:rFonts w:ascii="Calibri" w:hAnsi="Calibri" w:cs="Calibri"/>
          <w:sz w:val="24"/>
          <w:szCs w:val="24"/>
        </w:rPr>
        <w:t xml:space="preserve"> disjoncteur tripolaire 72,5 kV, 1250A, 31,5 kA/3 sec, à commande électrique à ressorts, cycle de fonctionnement O-0,3s-FO-3min-FO.</w:t>
      </w:r>
    </w:p>
    <w:p w:rsidR="00664C0C" w:rsidRPr="006F2D22" w:rsidRDefault="00664C0C" w:rsidP="00724B38">
      <w:pPr>
        <w:numPr>
          <w:ilvl w:val="0"/>
          <w:numId w:val="1"/>
        </w:numPr>
        <w:tabs>
          <w:tab w:val="clear" w:pos="2628"/>
        </w:tabs>
        <w:spacing w:after="0" w:line="40" w:lineRule="atLeast"/>
        <w:ind w:left="709" w:hanging="142"/>
        <w:jc w:val="both"/>
        <w:rPr>
          <w:rFonts w:ascii="Calibri" w:hAnsi="Calibri" w:cs="Calibri"/>
          <w:sz w:val="24"/>
          <w:szCs w:val="24"/>
        </w:rPr>
      </w:pPr>
      <w:r w:rsidRPr="006F2D22">
        <w:rPr>
          <w:rFonts w:ascii="Calibri" w:hAnsi="Calibri" w:cs="Calibri"/>
          <w:b/>
          <w:bCs/>
          <w:sz w:val="24"/>
          <w:szCs w:val="24"/>
        </w:rPr>
        <w:t>1</w:t>
      </w:r>
      <w:r w:rsidRPr="006F2D22">
        <w:rPr>
          <w:rFonts w:ascii="Calibri" w:hAnsi="Calibri" w:cs="Calibri"/>
          <w:sz w:val="24"/>
          <w:szCs w:val="24"/>
        </w:rPr>
        <w:t xml:space="preserve"> sectionneur tripolaire 72,5 kV d’aiguillage, 1250A, 31,5 kA/1sec, à </w:t>
      </w:r>
      <w:r w:rsidRPr="006F2D22">
        <w:rPr>
          <w:rFonts w:ascii="Calibri" w:hAnsi="Calibri" w:cs="Calibri"/>
          <w:b/>
          <w:bCs/>
          <w:sz w:val="24"/>
          <w:szCs w:val="24"/>
        </w:rPr>
        <w:t>trois</w:t>
      </w:r>
      <w:r w:rsidRPr="006F2D22">
        <w:rPr>
          <w:rFonts w:ascii="Calibri" w:hAnsi="Calibri" w:cs="Calibri"/>
          <w:sz w:val="24"/>
          <w:szCs w:val="24"/>
        </w:rPr>
        <w:t xml:space="preserve"> colonnes, à commande mécanique, sans Malt et avec boîtier de signalisations.</w:t>
      </w:r>
    </w:p>
    <w:p w:rsidR="00664C0C" w:rsidRPr="0084773B" w:rsidRDefault="00664C0C" w:rsidP="00724B38">
      <w:pPr>
        <w:numPr>
          <w:ilvl w:val="0"/>
          <w:numId w:val="1"/>
        </w:numPr>
        <w:tabs>
          <w:tab w:val="clear" w:pos="2628"/>
        </w:tabs>
        <w:spacing w:after="0" w:line="40" w:lineRule="atLeast"/>
        <w:ind w:left="709" w:hanging="142"/>
        <w:jc w:val="both"/>
        <w:rPr>
          <w:rFonts w:ascii="Calibri" w:hAnsi="Calibri" w:cs="Calibri"/>
          <w:sz w:val="24"/>
          <w:szCs w:val="24"/>
        </w:rPr>
      </w:pPr>
      <w:r w:rsidRPr="0084773B">
        <w:rPr>
          <w:rFonts w:ascii="Calibri" w:hAnsi="Calibri" w:cs="Calibri"/>
          <w:b/>
          <w:bCs/>
          <w:sz w:val="24"/>
          <w:szCs w:val="24"/>
        </w:rPr>
        <w:t>11</w:t>
      </w:r>
      <w:r w:rsidRPr="0084773B">
        <w:rPr>
          <w:rFonts w:ascii="Calibri" w:hAnsi="Calibri" w:cs="Calibri"/>
          <w:sz w:val="24"/>
          <w:szCs w:val="24"/>
        </w:rPr>
        <w:t xml:space="preserve"> isolateurs supports 72,5 kV, </w:t>
      </w:r>
      <w:r w:rsidRPr="0084773B">
        <w:rPr>
          <w:rFonts w:ascii="Calibri" w:hAnsi="Calibri" w:cs="Calibri"/>
          <w:b/>
          <w:bCs/>
          <w:sz w:val="24"/>
          <w:szCs w:val="24"/>
        </w:rPr>
        <w:t>C10-325</w:t>
      </w:r>
      <w:r w:rsidRPr="0084773B">
        <w:rPr>
          <w:rFonts w:ascii="Calibri" w:hAnsi="Calibri" w:cs="Calibri"/>
          <w:sz w:val="24"/>
          <w:szCs w:val="24"/>
        </w:rPr>
        <w:t>, dont 3 sont destinés à supporter les connexions rigides aboutissant au sectionneur d’aiguillage 72,5 kV de l’arrivée 60 kV du transformateur.</w:t>
      </w:r>
    </w:p>
    <w:p w:rsidR="00664C0C" w:rsidRPr="00547B50" w:rsidRDefault="00664C0C" w:rsidP="00724B38">
      <w:pPr>
        <w:numPr>
          <w:ilvl w:val="0"/>
          <w:numId w:val="1"/>
        </w:numPr>
        <w:tabs>
          <w:tab w:val="clear" w:pos="2628"/>
        </w:tabs>
        <w:spacing w:after="0" w:line="40" w:lineRule="atLeast"/>
        <w:ind w:left="709" w:hanging="142"/>
        <w:jc w:val="both"/>
        <w:rPr>
          <w:rFonts w:ascii="Calibri" w:hAnsi="Calibri" w:cs="Calibri"/>
          <w:sz w:val="24"/>
          <w:szCs w:val="24"/>
        </w:rPr>
      </w:pPr>
      <w:r w:rsidRPr="00547B50">
        <w:rPr>
          <w:rFonts w:ascii="Calibri" w:hAnsi="Calibri" w:cs="Calibri"/>
          <w:b/>
          <w:bCs/>
          <w:sz w:val="24"/>
          <w:szCs w:val="24"/>
        </w:rPr>
        <w:t>8</w:t>
      </w:r>
      <w:r w:rsidRPr="00547B50">
        <w:rPr>
          <w:rFonts w:ascii="Calibri" w:hAnsi="Calibri" w:cs="Calibri"/>
          <w:sz w:val="24"/>
          <w:szCs w:val="24"/>
        </w:rPr>
        <w:t xml:space="preserve"> boîtes d’extrémités 72,5 kV (dont deux de réserve), en </w:t>
      </w:r>
      <w:r w:rsidR="00482DFA" w:rsidRPr="0031413E">
        <w:rPr>
          <w:rFonts w:ascii="Calibri" w:hAnsi="Calibri" w:cs="Calibri"/>
          <w:b/>
          <w:bCs/>
          <w:sz w:val="24"/>
          <w:szCs w:val="24"/>
          <w:u w:val="single"/>
        </w:rPr>
        <w:t>synthétique</w:t>
      </w:r>
      <w:r w:rsidRPr="00547B50">
        <w:rPr>
          <w:rFonts w:ascii="Calibri" w:hAnsi="Calibri" w:cs="Calibri"/>
          <w:sz w:val="24"/>
          <w:szCs w:val="24"/>
        </w:rPr>
        <w:t>, avec accessoires, type extérieur, pour câble 1200 mm² cuivre.</w:t>
      </w:r>
    </w:p>
    <w:p w:rsidR="00664C0C" w:rsidRDefault="00664C0C" w:rsidP="00724B38">
      <w:pPr>
        <w:numPr>
          <w:ilvl w:val="0"/>
          <w:numId w:val="1"/>
        </w:numPr>
        <w:tabs>
          <w:tab w:val="clear" w:pos="2628"/>
        </w:tabs>
        <w:spacing w:after="0" w:line="40" w:lineRule="atLeast"/>
        <w:ind w:left="709" w:hanging="142"/>
        <w:jc w:val="both"/>
        <w:rPr>
          <w:rFonts w:ascii="Calibri" w:hAnsi="Calibri" w:cs="Calibri"/>
          <w:sz w:val="24"/>
          <w:szCs w:val="24"/>
        </w:rPr>
      </w:pPr>
      <w:r w:rsidRPr="00547B50">
        <w:rPr>
          <w:rFonts w:ascii="Calibri" w:hAnsi="Calibri" w:cs="Calibri"/>
          <w:sz w:val="24"/>
          <w:szCs w:val="24"/>
        </w:rPr>
        <w:t xml:space="preserve">Câble unipolaire en cuivre, à isolement sec, âme </w:t>
      </w:r>
      <w:proofErr w:type="spellStart"/>
      <w:r w:rsidRPr="00547B50">
        <w:rPr>
          <w:rFonts w:ascii="Calibri" w:hAnsi="Calibri" w:cs="Calibri"/>
          <w:sz w:val="24"/>
          <w:szCs w:val="24"/>
        </w:rPr>
        <w:t>sectorale</w:t>
      </w:r>
      <w:proofErr w:type="spellEnd"/>
      <w:r w:rsidRPr="00547B50">
        <w:rPr>
          <w:rFonts w:ascii="Calibri" w:hAnsi="Calibri" w:cs="Calibri"/>
          <w:sz w:val="24"/>
          <w:szCs w:val="24"/>
        </w:rPr>
        <w:t xml:space="preserve">, 31,5 kA/3sec, de section nominale </w:t>
      </w:r>
      <w:r w:rsidRPr="00547B50">
        <w:rPr>
          <w:rFonts w:ascii="Calibri" w:hAnsi="Calibri" w:cs="Calibri"/>
          <w:sz w:val="24"/>
          <w:szCs w:val="24"/>
          <w:u w:val="single"/>
        </w:rPr>
        <w:t>minimale</w:t>
      </w:r>
      <w:r w:rsidRPr="00547B50">
        <w:rPr>
          <w:rFonts w:ascii="Calibri" w:hAnsi="Calibri" w:cs="Calibri"/>
          <w:sz w:val="24"/>
          <w:szCs w:val="24"/>
        </w:rPr>
        <w:t xml:space="preserve"> de </w:t>
      </w:r>
      <w:r w:rsidRPr="00547B50">
        <w:rPr>
          <w:rFonts w:ascii="Calibri" w:hAnsi="Calibri" w:cs="Calibri"/>
          <w:b/>
          <w:bCs/>
          <w:sz w:val="24"/>
          <w:szCs w:val="24"/>
        </w:rPr>
        <w:t>1x1200 mm² par phase</w:t>
      </w:r>
      <w:r w:rsidRPr="00547B50">
        <w:rPr>
          <w:rFonts w:ascii="Calibri" w:hAnsi="Calibri" w:cs="Calibri"/>
          <w:sz w:val="24"/>
          <w:szCs w:val="24"/>
        </w:rPr>
        <w:t xml:space="preserve">, quatre phases par liaison (arrivée) dont une de secours, de tension assignée 36/63 (72,5) kV. Ce câble sera posé sur tablettes dans des caniveaux recouvrant la totalité de chacune des deux liaisons, suivant les recommandations du fournisseur, avec une fosse de </w:t>
      </w:r>
      <w:proofErr w:type="spellStart"/>
      <w:r w:rsidRPr="00547B50">
        <w:rPr>
          <w:rFonts w:ascii="Calibri" w:hAnsi="Calibri" w:cs="Calibri"/>
          <w:sz w:val="24"/>
          <w:szCs w:val="24"/>
        </w:rPr>
        <w:t>lovage</w:t>
      </w:r>
      <w:proofErr w:type="spellEnd"/>
      <w:r w:rsidRPr="00547B50">
        <w:rPr>
          <w:rFonts w:ascii="Calibri" w:hAnsi="Calibri" w:cs="Calibri"/>
          <w:sz w:val="24"/>
          <w:szCs w:val="24"/>
        </w:rPr>
        <w:t xml:space="preserve"> d’un seul côté, suivant un plan de pose et avec une note de calcul justificative du transit du câble élaborée par le câblier. Le câble doit satisfaire à la norme NF C13-200, NF C 33-220 et CEI 60502. Il doit être prévu pour fonctionner à une température maximale admissible sur l’âme en permanence de 90 °C et en court -circuit durant 2 sec de 250 °C.</w:t>
      </w:r>
    </w:p>
    <w:p w:rsidR="00664C0C" w:rsidRPr="00547B50" w:rsidRDefault="00664C0C" w:rsidP="00724B38">
      <w:pPr>
        <w:numPr>
          <w:ilvl w:val="0"/>
          <w:numId w:val="1"/>
        </w:numPr>
        <w:tabs>
          <w:tab w:val="clear" w:pos="2628"/>
        </w:tabs>
        <w:spacing w:after="0" w:line="240" w:lineRule="auto"/>
        <w:ind w:left="737" w:hanging="170"/>
        <w:jc w:val="both"/>
        <w:rPr>
          <w:rFonts w:ascii="Calibri" w:hAnsi="Calibri" w:cs="Calibri"/>
          <w:sz w:val="24"/>
          <w:szCs w:val="24"/>
        </w:rPr>
      </w:pPr>
      <w:r w:rsidRPr="00547B50">
        <w:rPr>
          <w:rFonts w:ascii="Calibri" w:hAnsi="Calibri" w:cs="Calibri"/>
          <w:sz w:val="24"/>
          <w:szCs w:val="24"/>
        </w:rPr>
        <w:t>TC tores pour la protection masse câble HT.</w:t>
      </w:r>
    </w:p>
    <w:p w:rsidR="00664C0C" w:rsidRPr="00547B50" w:rsidRDefault="00664C0C" w:rsidP="00724B38">
      <w:pPr>
        <w:numPr>
          <w:ilvl w:val="0"/>
          <w:numId w:val="1"/>
        </w:numPr>
        <w:tabs>
          <w:tab w:val="clear" w:pos="2628"/>
        </w:tabs>
        <w:spacing w:after="0" w:line="240" w:lineRule="auto"/>
        <w:ind w:left="737" w:hanging="170"/>
        <w:jc w:val="both"/>
        <w:rPr>
          <w:rFonts w:ascii="Calibri" w:hAnsi="Calibri" w:cs="Calibri"/>
          <w:sz w:val="24"/>
          <w:szCs w:val="24"/>
        </w:rPr>
      </w:pPr>
      <w:r w:rsidRPr="00547B50">
        <w:rPr>
          <w:rFonts w:ascii="Calibri" w:hAnsi="Calibri" w:cs="Calibri"/>
          <w:sz w:val="24"/>
          <w:szCs w:val="24"/>
        </w:rPr>
        <w:t>TC tores pour la protection défaut gaine câble HT.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crosses de scellement.</w:t>
      </w:r>
    </w:p>
    <w:p w:rsidR="00664C0C" w:rsidRPr="00751F4B"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751F4B">
        <w:rPr>
          <w:rFonts w:ascii="Calibri" w:hAnsi="Calibri" w:cs="Calibri"/>
          <w:sz w:val="24"/>
          <w:szCs w:val="24"/>
        </w:rPr>
        <w:t>Les tiges de scellement.</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gabarits de réglage.</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connexions souples en câble Almélec 2x570 mm² ou 1144 mm².</w:t>
      </w:r>
    </w:p>
    <w:p w:rsidR="00664C0C"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connexions rigides appropriées entre le disjoncteur et le jeu de barres 60 kV.</w:t>
      </w:r>
    </w:p>
    <w:p w:rsidR="00664C0C" w:rsidRPr="00547B50"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raccords correspondants à brides, fixes, souples, cuivre, Alu ou bimétals.</w:t>
      </w:r>
    </w:p>
    <w:p w:rsidR="00664C0C" w:rsidRDefault="00664C0C" w:rsidP="00724B38">
      <w:pPr>
        <w:numPr>
          <w:ilvl w:val="0"/>
          <w:numId w:val="1"/>
        </w:numPr>
        <w:tabs>
          <w:tab w:val="clear" w:pos="2628"/>
        </w:tabs>
        <w:spacing w:after="0" w:line="240" w:lineRule="auto"/>
        <w:ind w:left="709" w:hanging="142"/>
        <w:jc w:val="both"/>
        <w:rPr>
          <w:rFonts w:ascii="Calibri" w:hAnsi="Calibri" w:cs="Calibri"/>
          <w:sz w:val="24"/>
          <w:szCs w:val="24"/>
        </w:rPr>
      </w:pPr>
      <w:r w:rsidRPr="00547B50">
        <w:rPr>
          <w:rFonts w:ascii="Calibri" w:hAnsi="Calibri" w:cs="Calibri"/>
          <w:sz w:val="24"/>
          <w:szCs w:val="24"/>
        </w:rPr>
        <w:t>Les coffrets de regroupement pour les circuits courants et les circuits tensions.</w:t>
      </w:r>
    </w:p>
    <w:p w:rsidR="00CF23C0" w:rsidRDefault="00CF23C0"/>
    <w:p w:rsidR="00EB031D" w:rsidRDefault="00EB031D"/>
    <w:p w:rsidR="00EB031D" w:rsidRPr="004B68F9" w:rsidRDefault="00EB031D" w:rsidP="00EB031D">
      <w:pPr>
        <w:spacing w:after="0" w:line="240" w:lineRule="auto"/>
        <w:ind w:left="1134"/>
        <w:jc w:val="both"/>
        <w:rPr>
          <w:b/>
          <w:sz w:val="24"/>
        </w:rPr>
      </w:pPr>
      <w:r>
        <w:rPr>
          <w:b/>
          <w:sz w:val="24"/>
        </w:rPr>
        <w:t>9.2</w:t>
      </w:r>
      <w:r w:rsidRPr="004B68F9">
        <w:rPr>
          <w:b/>
          <w:sz w:val="24"/>
        </w:rPr>
        <w:t xml:space="preserve">- </w:t>
      </w:r>
      <w:r w:rsidRPr="004B68F9">
        <w:rPr>
          <w:b/>
          <w:sz w:val="24"/>
          <w:u w:val="single"/>
        </w:rPr>
        <w:t xml:space="preserve">Essais du matériel </w:t>
      </w:r>
      <w:r>
        <w:rPr>
          <w:b/>
          <w:sz w:val="24"/>
          <w:u w:val="single"/>
        </w:rPr>
        <w:t>sur site :</w:t>
      </w:r>
    </w:p>
    <w:p w:rsidR="00EB031D" w:rsidRDefault="00EB031D" w:rsidP="00EB031D">
      <w:pPr>
        <w:spacing w:after="0" w:line="240" w:lineRule="auto"/>
        <w:jc w:val="both"/>
        <w:rPr>
          <w:sz w:val="18"/>
          <w:szCs w:val="18"/>
        </w:rPr>
      </w:pP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du rapport de transformation pour chaque prise du transformateur de puissance et du transformateur biberon,</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de la capacitance et des facteurs de puissance des traversées et des transformateurs,</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des courants d’excitation des transformateurs,</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de la résistance en court-circuit des enroulements,</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d’isolement de tous les accessoires du transformateur,</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de la résistance du circuit magnétique,</w:t>
      </w:r>
    </w:p>
    <w:p w:rsidR="00EB031D" w:rsidRDefault="00EB031D" w:rsidP="00EB031D">
      <w:pPr>
        <w:tabs>
          <w:tab w:val="left" w:pos="1304"/>
        </w:tabs>
        <w:spacing w:after="0" w:line="240" w:lineRule="auto"/>
        <w:ind w:left="1304" w:hanging="170"/>
        <w:jc w:val="both"/>
        <w:rPr>
          <w:sz w:val="24"/>
          <w:szCs w:val="24"/>
        </w:rPr>
      </w:pPr>
      <w:r>
        <w:rPr>
          <w:sz w:val="24"/>
          <w:szCs w:val="24"/>
        </w:rPr>
        <w:t>-</w:t>
      </w:r>
      <w:r>
        <w:rPr>
          <w:sz w:val="24"/>
          <w:szCs w:val="24"/>
        </w:rPr>
        <w:tab/>
        <w:t>Mesure de la résistance d’isolation et de l’indice de polarisation,</w:t>
      </w:r>
    </w:p>
    <w:p w:rsidR="00EB031D" w:rsidRDefault="00EB031D" w:rsidP="00EB031D">
      <w:pPr>
        <w:tabs>
          <w:tab w:val="left" w:pos="1304"/>
        </w:tabs>
        <w:spacing w:after="0" w:line="240" w:lineRule="auto"/>
        <w:ind w:left="1304" w:hanging="170"/>
        <w:jc w:val="both"/>
        <w:rPr>
          <w:rFonts w:cs="Arial"/>
          <w:sz w:val="24"/>
          <w:szCs w:val="24"/>
        </w:rPr>
      </w:pPr>
      <w:r>
        <w:rPr>
          <w:sz w:val="24"/>
          <w:szCs w:val="24"/>
        </w:rPr>
        <w:t>-</w:t>
      </w:r>
      <w:r>
        <w:rPr>
          <w:sz w:val="24"/>
          <w:szCs w:val="24"/>
        </w:rPr>
        <w:tab/>
        <w:t>Lecture des enregistreurs de chocs.</w:t>
      </w:r>
    </w:p>
    <w:p w:rsidR="00EB031D" w:rsidRDefault="00EB031D" w:rsidP="00EB031D">
      <w:pPr>
        <w:spacing w:after="0" w:line="240" w:lineRule="auto"/>
        <w:jc w:val="both"/>
        <w:rPr>
          <w:rFonts w:cs="Arial"/>
          <w:sz w:val="18"/>
          <w:szCs w:val="18"/>
        </w:rPr>
      </w:pPr>
    </w:p>
    <w:p w:rsidR="00EB031D" w:rsidRDefault="00EB031D" w:rsidP="00EB031D">
      <w:pPr>
        <w:spacing w:after="0" w:line="240" w:lineRule="auto"/>
        <w:ind w:left="1134"/>
        <w:jc w:val="both"/>
        <w:rPr>
          <w:b/>
          <w:bCs/>
          <w:sz w:val="24"/>
          <w:szCs w:val="24"/>
        </w:rPr>
      </w:pPr>
      <w:r>
        <w:rPr>
          <w:b/>
          <w:bCs/>
          <w:sz w:val="24"/>
          <w:szCs w:val="24"/>
        </w:rPr>
        <w:t>Tous ces essais sont à la charge du constructeur, y compris les essais sur site de chaque appareil.</w:t>
      </w:r>
    </w:p>
    <w:p w:rsidR="00EB031D" w:rsidRDefault="00EB031D" w:rsidP="00EB031D">
      <w:pPr>
        <w:spacing w:after="0" w:line="240" w:lineRule="auto"/>
        <w:ind w:left="1134"/>
        <w:jc w:val="both"/>
        <w:rPr>
          <w:b/>
          <w:bCs/>
          <w:sz w:val="24"/>
          <w:szCs w:val="24"/>
        </w:rPr>
      </w:pPr>
      <w:r>
        <w:rPr>
          <w:b/>
          <w:bCs/>
          <w:sz w:val="24"/>
          <w:szCs w:val="24"/>
        </w:rPr>
        <w:t>En ce qui concerne les essais sur site, le contractant doit présenter les certificats d’étalonnage des caisses d’injections et équipements de test  en cours de validité, dûment signés par un laboratoire agrée en la matière.</w:t>
      </w:r>
    </w:p>
    <w:p w:rsidR="00EB031D" w:rsidRDefault="00EB031D" w:rsidP="00EB031D">
      <w:pPr>
        <w:spacing w:after="0" w:line="240" w:lineRule="auto"/>
        <w:ind w:left="1134"/>
        <w:jc w:val="both"/>
        <w:rPr>
          <w:b/>
          <w:bCs/>
          <w:sz w:val="24"/>
          <w:szCs w:val="24"/>
        </w:rPr>
      </w:pPr>
      <w:r>
        <w:rPr>
          <w:b/>
          <w:bCs/>
          <w:sz w:val="24"/>
          <w:szCs w:val="24"/>
        </w:rPr>
        <w:t xml:space="preserve">Le protocole détaillé des essais sur site </w:t>
      </w:r>
      <w:r w:rsidRPr="0049393E">
        <w:rPr>
          <w:b/>
          <w:bCs/>
          <w:sz w:val="24"/>
          <w:szCs w:val="24"/>
          <w:vertAlign w:val="superscript"/>
        </w:rPr>
        <w:t>«</w:t>
      </w:r>
      <w:r>
        <w:rPr>
          <w:rFonts w:cs="Arial"/>
          <w:b/>
          <w:bCs/>
          <w:sz w:val="24"/>
          <w:szCs w:val="24"/>
        </w:rPr>
        <w:t> </w:t>
      </w:r>
      <w:r>
        <w:rPr>
          <w:b/>
          <w:bCs/>
          <w:sz w:val="24"/>
          <w:szCs w:val="24"/>
        </w:rPr>
        <w:t>en langue française </w:t>
      </w:r>
      <w:r w:rsidRPr="0049393E">
        <w:rPr>
          <w:b/>
          <w:bCs/>
          <w:sz w:val="24"/>
          <w:szCs w:val="24"/>
          <w:vertAlign w:val="superscript"/>
        </w:rPr>
        <w:t>»</w:t>
      </w:r>
      <w:r>
        <w:rPr>
          <w:b/>
          <w:bCs/>
          <w:sz w:val="24"/>
          <w:szCs w:val="24"/>
        </w:rPr>
        <w:t xml:space="preserve"> devra être transmis à l’ONEE suffisamment à l’avance et ce pour approbation avant d’entamer les essais sur site.</w:t>
      </w:r>
    </w:p>
    <w:p w:rsidR="00EB031D" w:rsidRDefault="00EB031D" w:rsidP="00EB031D">
      <w:pPr>
        <w:spacing w:after="0" w:line="240" w:lineRule="auto"/>
        <w:ind w:left="1134"/>
        <w:jc w:val="both"/>
        <w:rPr>
          <w:b/>
          <w:bCs/>
          <w:sz w:val="24"/>
          <w:szCs w:val="24"/>
        </w:rPr>
      </w:pPr>
      <w:r>
        <w:rPr>
          <w:b/>
          <w:bCs/>
          <w:sz w:val="24"/>
          <w:szCs w:val="24"/>
        </w:rPr>
        <w:t>Les rapports des essais sur site doivent être soumis à l’usine du fabricant pour leur validation, et ce afin d’autoriser la mise en service de chaque transformateur.</w:t>
      </w:r>
    </w:p>
    <w:p w:rsidR="00EB031D" w:rsidRDefault="00EB031D" w:rsidP="00EB031D">
      <w:pPr>
        <w:spacing w:after="0" w:line="240" w:lineRule="auto"/>
        <w:ind w:left="1134"/>
        <w:jc w:val="both"/>
        <w:rPr>
          <w:sz w:val="24"/>
          <w:u w:val="single"/>
        </w:rPr>
      </w:pPr>
    </w:p>
    <w:p w:rsidR="00EB031D" w:rsidRPr="00200579" w:rsidRDefault="00EB031D" w:rsidP="00EB031D">
      <w:pPr>
        <w:spacing w:after="0" w:line="240" w:lineRule="auto"/>
        <w:ind w:left="2013" w:hanging="879"/>
        <w:jc w:val="both"/>
        <w:rPr>
          <w:sz w:val="24"/>
        </w:rPr>
      </w:pPr>
      <w:r w:rsidRPr="00657EF8">
        <w:rPr>
          <w:b/>
          <w:sz w:val="24"/>
          <w:u w:val="single"/>
        </w:rPr>
        <w:t>NOTA :</w:t>
      </w:r>
      <w:r>
        <w:rPr>
          <w:sz w:val="24"/>
        </w:rPr>
        <w:t xml:space="preserve"> E</w:t>
      </w:r>
      <w:r w:rsidRPr="00200579">
        <w:rPr>
          <w:sz w:val="24"/>
        </w:rPr>
        <w:t>n cas de dépassement des tolérances fixées dans l'annexe B, les pénalités prévues dans cette annexe sont applicables.</w:t>
      </w:r>
    </w:p>
    <w:p w:rsidR="00EB031D" w:rsidRDefault="00EB031D" w:rsidP="00EB031D">
      <w:pPr>
        <w:spacing w:after="0" w:line="240" w:lineRule="auto"/>
        <w:ind w:left="1134"/>
        <w:jc w:val="both"/>
        <w:rPr>
          <w:b/>
          <w:sz w:val="24"/>
        </w:rPr>
      </w:pPr>
    </w:p>
    <w:p w:rsidR="00EB031D" w:rsidRPr="00200579" w:rsidRDefault="00EB031D" w:rsidP="00EB031D">
      <w:pPr>
        <w:spacing w:after="0" w:line="240" w:lineRule="auto"/>
        <w:ind w:left="1134"/>
        <w:jc w:val="both"/>
        <w:rPr>
          <w:b/>
          <w:sz w:val="24"/>
        </w:rPr>
      </w:pPr>
      <w:r w:rsidRPr="00200579">
        <w:rPr>
          <w:b/>
          <w:sz w:val="24"/>
        </w:rPr>
        <w:t xml:space="preserve">10 - </w:t>
      </w:r>
      <w:r w:rsidRPr="00200579">
        <w:rPr>
          <w:b/>
          <w:sz w:val="24"/>
          <w:u w:val="single"/>
        </w:rPr>
        <w:t>Conditions climatiques particulières au MAROC</w:t>
      </w:r>
      <w:r>
        <w:rPr>
          <w:b/>
          <w:sz w:val="24"/>
          <w:u w:val="single"/>
        </w:rPr>
        <w:t> </w:t>
      </w:r>
      <w:r>
        <w:rPr>
          <w:b/>
          <w:sz w:val="24"/>
        </w:rPr>
        <w:t>:</w:t>
      </w:r>
    </w:p>
    <w:p w:rsidR="00EB031D" w:rsidRPr="00200579" w:rsidRDefault="00EB031D" w:rsidP="00EB031D">
      <w:pPr>
        <w:spacing w:after="0" w:line="240" w:lineRule="auto"/>
        <w:ind w:left="1134"/>
        <w:jc w:val="both"/>
        <w:rPr>
          <w:sz w:val="24"/>
        </w:rPr>
      </w:pPr>
    </w:p>
    <w:p w:rsidR="00EB031D" w:rsidRPr="00200579" w:rsidRDefault="00EB031D" w:rsidP="00EB031D">
      <w:pPr>
        <w:spacing w:after="0" w:line="240" w:lineRule="auto"/>
        <w:ind w:left="1134" w:firstLine="567"/>
        <w:jc w:val="both"/>
        <w:rPr>
          <w:sz w:val="24"/>
        </w:rPr>
      </w:pPr>
      <w:r w:rsidRPr="00200579">
        <w:rPr>
          <w:sz w:val="24"/>
        </w:rPr>
        <w:t xml:space="preserve">Le matériel sera prévu pour fonctionner dans les conditions climatiques particulières </w:t>
      </w:r>
      <w:r>
        <w:rPr>
          <w:sz w:val="24"/>
        </w:rPr>
        <w:t xml:space="preserve">du site du poste de </w:t>
      </w:r>
      <w:r>
        <w:rPr>
          <w:b/>
          <w:bCs/>
          <w:sz w:val="24"/>
        </w:rPr>
        <w:t>MIBLADEN</w:t>
      </w:r>
      <w:r w:rsidRPr="00200579">
        <w:rPr>
          <w:sz w:val="24"/>
        </w:rPr>
        <w:t>, tant en</w:t>
      </w:r>
      <w:r>
        <w:rPr>
          <w:sz w:val="24"/>
        </w:rPr>
        <w:t xml:space="preserve"> ce qui concerne la température</w:t>
      </w:r>
      <w:r w:rsidRPr="00200579">
        <w:rPr>
          <w:sz w:val="24"/>
        </w:rPr>
        <w:t xml:space="preserve"> que l'humidité, les vents de sable, etc...</w:t>
      </w:r>
    </w:p>
    <w:p w:rsidR="00EB031D" w:rsidRPr="00200579" w:rsidRDefault="00EB031D" w:rsidP="00EB031D">
      <w:pPr>
        <w:spacing w:after="0" w:line="240" w:lineRule="auto"/>
        <w:ind w:left="1134" w:firstLine="1418"/>
        <w:jc w:val="both"/>
        <w:rPr>
          <w:sz w:val="24"/>
        </w:rPr>
      </w:pPr>
    </w:p>
    <w:p w:rsidR="00EB031D" w:rsidRDefault="00EB031D" w:rsidP="00EB031D">
      <w:pPr>
        <w:spacing w:after="0" w:line="240" w:lineRule="auto"/>
        <w:ind w:left="1134" w:firstLine="567"/>
        <w:jc w:val="both"/>
        <w:rPr>
          <w:sz w:val="24"/>
        </w:rPr>
      </w:pPr>
      <w:r w:rsidRPr="00200579">
        <w:rPr>
          <w:sz w:val="24"/>
        </w:rPr>
        <w:t>Les limites extrêmes de températures, susceptibles de variation rapides entre la nuit</w:t>
      </w:r>
      <w:r>
        <w:rPr>
          <w:sz w:val="24"/>
        </w:rPr>
        <w:br/>
        <w:t>et le jour, sont les suivantes :</w:t>
      </w:r>
    </w:p>
    <w:p w:rsidR="00EB031D" w:rsidRPr="00200579" w:rsidRDefault="00EB031D" w:rsidP="00EB031D">
      <w:pPr>
        <w:tabs>
          <w:tab w:val="left" w:pos="3686"/>
        </w:tabs>
        <w:spacing w:after="0" w:line="240" w:lineRule="auto"/>
        <w:ind w:left="1134" w:firstLine="1418"/>
        <w:jc w:val="both"/>
        <w:rPr>
          <w:sz w:val="24"/>
        </w:rPr>
      </w:pPr>
      <w:r w:rsidRPr="00200579">
        <w:rPr>
          <w:sz w:val="24"/>
        </w:rPr>
        <w:t>- En hiver</w:t>
      </w:r>
      <w:r>
        <w:rPr>
          <w:sz w:val="24"/>
        </w:rPr>
        <w:tab/>
        <w:t xml:space="preserve">: - </w:t>
      </w:r>
      <w:smartTag w:uri="urn:schemas-microsoft-com:office:smarttags" w:element="metricconverter">
        <w:smartTagPr>
          <w:attr w:name="ProductID" w:val="8 ﾰC"/>
        </w:smartTagPr>
        <w:r w:rsidRPr="00200579">
          <w:rPr>
            <w:sz w:val="24"/>
          </w:rPr>
          <w:t>8</w:t>
        </w:r>
        <w:r>
          <w:rPr>
            <w:sz w:val="24"/>
          </w:rPr>
          <w:t xml:space="preserve"> </w:t>
        </w:r>
        <w:r w:rsidRPr="00200579">
          <w:rPr>
            <w:sz w:val="24"/>
          </w:rPr>
          <w:t>°C</w:t>
        </w:r>
      </w:smartTag>
      <w:r w:rsidRPr="00200579">
        <w:rPr>
          <w:sz w:val="24"/>
        </w:rPr>
        <w:t xml:space="preserve"> et + </w:t>
      </w:r>
      <w:smartTag w:uri="urn:schemas-microsoft-com:office:smarttags" w:element="metricconverter">
        <w:smartTagPr>
          <w:attr w:name="ProductID" w:val="25 ﾰC"/>
        </w:smartTagPr>
        <w:r w:rsidRPr="00200579">
          <w:rPr>
            <w:sz w:val="24"/>
          </w:rPr>
          <w:t>25</w:t>
        </w:r>
        <w:r>
          <w:rPr>
            <w:sz w:val="24"/>
          </w:rPr>
          <w:t xml:space="preserve"> </w:t>
        </w:r>
        <w:r w:rsidRPr="00200579">
          <w:rPr>
            <w:sz w:val="24"/>
          </w:rPr>
          <w:t>°C</w:t>
        </w:r>
      </w:smartTag>
      <w:r w:rsidRPr="00200579">
        <w:rPr>
          <w:sz w:val="24"/>
        </w:rPr>
        <w:t xml:space="preserve"> à l'ombre</w:t>
      </w:r>
      <w:r>
        <w:rPr>
          <w:sz w:val="24"/>
        </w:rPr>
        <w:t>.</w:t>
      </w:r>
    </w:p>
    <w:p w:rsidR="00EB031D" w:rsidRPr="00200579" w:rsidRDefault="00EB031D" w:rsidP="00EB031D">
      <w:pPr>
        <w:tabs>
          <w:tab w:val="left" w:pos="3686"/>
        </w:tabs>
        <w:spacing w:after="0" w:line="240" w:lineRule="auto"/>
        <w:ind w:left="1134" w:firstLine="1418"/>
        <w:jc w:val="both"/>
        <w:rPr>
          <w:sz w:val="24"/>
        </w:rPr>
      </w:pPr>
      <w:r w:rsidRPr="00200579">
        <w:rPr>
          <w:sz w:val="24"/>
        </w:rPr>
        <w:t>- En été</w:t>
      </w:r>
      <w:r>
        <w:rPr>
          <w:sz w:val="24"/>
        </w:rPr>
        <w:tab/>
        <w:t xml:space="preserve">: </w:t>
      </w:r>
      <w:r w:rsidRPr="00200579">
        <w:rPr>
          <w:sz w:val="24"/>
        </w:rPr>
        <w:t xml:space="preserve">+ </w:t>
      </w:r>
      <w:smartTag w:uri="urn:schemas-microsoft-com:office:smarttags" w:element="metricconverter">
        <w:smartTagPr>
          <w:attr w:name="ProductID" w:val="10 ﾰC"/>
        </w:smartTagPr>
        <w:r w:rsidRPr="00200579">
          <w:rPr>
            <w:sz w:val="24"/>
          </w:rPr>
          <w:t>10</w:t>
        </w:r>
        <w:r>
          <w:rPr>
            <w:sz w:val="24"/>
          </w:rPr>
          <w:t xml:space="preserve"> </w:t>
        </w:r>
        <w:r w:rsidRPr="00200579">
          <w:rPr>
            <w:sz w:val="24"/>
          </w:rPr>
          <w:t>°C</w:t>
        </w:r>
      </w:smartTag>
      <w:r w:rsidRPr="00200579">
        <w:rPr>
          <w:sz w:val="24"/>
        </w:rPr>
        <w:t xml:space="preserve"> et + </w:t>
      </w:r>
      <w:smartTag w:uri="urn:schemas-microsoft-com:office:smarttags" w:element="metricconverter">
        <w:smartTagPr>
          <w:attr w:name="ProductID" w:val="50 ﾰC"/>
        </w:smartTagPr>
        <w:r w:rsidRPr="00200579">
          <w:rPr>
            <w:sz w:val="24"/>
          </w:rPr>
          <w:t>50</w:t>
        </w:r>
        <w:r>
          <w:rPr>
            <w:sz w:val="24"/>
          </w:rPr>
          <w:t xml:space="preserve"> </w:t>
        </w:r>
        <w:r w:rsidRPr="00200579">
          <w:rPr>
            <w:sz w:val="24"/>
          </w:rPr>
          <w:t>°C</w:t>
        </w:r>
      </w:smartTag>
      <w:r w:rsidRPr="00200579">
        <w:rPr>
          <w:sz w:val="24"/>
        </w:rPr>
        <w:t xml:space="preserve"> à l'ombre</w:t>
      </w:r>
      <w:r>
        <w:rPr>
          <w:sz w:val="24"/>
        </w:rPr>
        <w:t>.</w:t>
      </w:r>
    </w:p>
    <w:p w:rsidR="00EB031D" w:rsidRPr="00200579" w:rsidRDefault="00EB031D" w:rsidP="00EB031D">
      <w:pPr>
        <w:spacing w:after="0" w:line="240" w:lineRule="auto"/>
        <w:ind w:left="1134" w:firstLine="1418"/>
        <w:jc w:val="both"/>
        <w:rPr>
          <w:sz w:val="24"/>
        </w:rPr>
      </w:pPr>
    </w:p>
    <w:p w:rsidR="00EB031D" w:rsidRPr="00200579" w:rsidRDefault="00EB031D" w:rsidP="00EB031D">
      <w:pPr>
        <w:spacing w:after="0" w:line="240" w:lineRule="auto"/>
        <w:ind w:left="1134" w:firstLine="567"/>
        <w:jc w:val="both"/>
        <w:rPr>
          <w:sz w:val="24"/>
        </w:rPr>
      </w:pPr>
      <w:r w:rsidRPr="00200579">
        <w:rPr>
          <w:sz w:val="24"/>
        </w:rPr>
        <w:t>La température maximale au soleil du sol sans végétation est de 80° C environ.</w:t>
      </w:r>
    </w:p>
    <w:p w:rsidR="00EB031D" w:rsidRPr="00200579" w:rsidRDefault="00EB031D" w:rsidP="00EB031D">
      <w:pPr>
        <w:tabs>
          <w:tab w:val="left" w:pos="4536"/>
        </w:tabs>
        <w:spacing w:after="0" w:line="240" w:lineRule="auto"/>
        <w:ind w:left="1134" w:firstLine="1418"/>
        <w:jc w:val="both"/>
        <w:rPr>
          <w:sz w:val="24"/>
        </w:rPr>
      </w:pPr>
      <w:r w:rsidRPr="00200579">
        <w:rPr>
          <w:sz w:val="24"/>
        </w:rPr>
        <w:t>- Altitude</w:t>
      </w:r>
      <w:r w:rsidRPr="00200579">
        <w:rPr>
          <w:sz w:val="24"/>
        </w:rPr>
        <w:tab/>
        <w:t>:</w:t>
      </w:r>
      <w:r w:rsidRPr="00200579">
        <w:rPr>
          <w:sz w:val="24"/>
        </w:rPr>
        <w:tab/>
      </w:r>
      <w:r w:rsidRPr="0031413E">
        <w:rPr>
          <w:b/>
          <w:bCs/>
          <w:u w:val="single"/>
        </w:rPr>
        <w:t>&gt;</w:t>
      </w:r>
      <w:r w:rsidR="0031413E" w:rsidRPr="0031413E">
        <w:rPr>
          <w:b/>
          <w:bCs/>
          <w:u w:val="single"/>
        </w:rPr>
        <w:t xml:space="preserve"> </w:t>
      </w:r>
      <w:r w:rsidRPr="0031413E">
        <w:rPr>
          <w:b/>
          <w:bCs/>
          <w:sz w:val="24"/>
          <w:u w:val="single"/>
        </w:rPr>
        <w:t>1000 m</w:t>
      </w:r>
    </w:p>
    <w:p w:rsidR="00EB031D" w:rsidRPr="00200579" w:rsidRDefault="00EB031D" w:rsidP="00EB031D">
      <w:pPr>
        <w:tabs>
          <w:tab w:val="left" w:pos="4536"/>
        </w:tabs>
        <w:spacing w:after="0" w:line="240" w:lineRule="auto"/>
        <w:ind w:left="1134" w:firstLine="1418"/>
        <w:jc w:val="both"/>
        <w:rPr>
          <w:sz w:val="24"/>
        </w:rPr>
      </w:pPr>
      <w:r w:rsidRPr="00200579">
        <w:rPr>
          <w:sz w:val="24"/>
        </w:rPr>
        <w:t xml:space="preserve">- </w:t>
      </w:r>
      <w:r>
        <w:rPr>
          <w:sz w:val="24"/>
        </w:rPr>
        <w:t>Pression</w:t>
      </w:r>
      <w:r w:rsidRPr="00200579">
        <w:rPr>
          <w:sz w:val="24"/>
        </w:rPr>
        <w:t xml:space="preserve"> du vent</w:t>
      </w:r>
      <w:r w:rsidRPr="00200579">
        <w:rPr>
          <w:sz w:val="24"/>
        </w:rPr>
        <w:tab/>
        <w:t>:</w:t>
      </w:r>
      <w:r w:rsidRPr="00200579">
        <w:rPr>
          <w:sz w:val="24"/>
        </w:rPr>
        <w:tab/>
      </w:r>
      <w:r>
        <w:rPr>
          <w:sz w:val="24"/>
        </w:rPr>
        <w:t>240</w:t>
      </w:r>
      <w:r w:rsidRPr="00200579">
        <w:rPr>
          <w:sz w:val="24"/>
        </w:rPr>
        <w:t xml:space="preserve"> </w:t>
      </w:r>
      <w:proofErr w:type="spellStart"/>
      <w:r w:rsidRPr="00200579">
        <w:rPr>
          <w:sz w:val="24"/>
        </w:rPr>
        <w:t>daN</w:t>
      </w:r>
      <w:proofErr w:type="spellEnd"/>
      <w:r w:rsidRPr="00200579">
        <w:rPr>
          <w:sz w:val="24"/>
        </w:rPr>
        <w:t>/m</w:t>
      </w:r>
      <w:r w:rsidRPr="00656E95">
        <w:rPr>
          <w:sz w:val="24"/>
          <w:vertAlign w:val="superscript"/>
        </w:rPr>
        <w:t>2</w:t>
      </w:r>
      <w:r>
        <w:rPr>
          <w:sz w:val="24"/>
        </w:rPr>
        <w:t>.</w:t>
      </w:r>
    </w:p>
    <w:p w:rsidR="00EB031D" w:rsidRPr="00200579" w:rsidRDefault="00EB031D" w:rsidP="00EB031D">
      <w:pPr>
        <w:spacing w:after="0" w:line="240" w:lineRule="auto"/>
        <w:ind w:left="1134"/>
        <w:jc w:val="both"/>
        <w:rPr>
          <w:sz w:val="24"/>
        </w:rPr>
      </w:pPr>
    </w:p>
    <w:p w:rsidR="00EB031D" w:rsidRPr="00200579" w:rsidRDefault="00EB031D" w:rsidP="00EB031D">
      <w:pPr>
        <w:spacing w:after="0" w:line="240" w:lineRule="auto"/>
        <w:ind w:left="1134"/>
        <w:jc w:val="both"/>
        <w:rPr>
          <w:b/>
          <w:sz w:val="24"/>
        </w:rPr>
      </w:pPr>
      <w:r w:rsidRPr="00200579">
        <w:rPr>
          <w:b/>
          <w:sz w:val="24"/>
        </w:rPr>
        <w:t xml:space="preserve">11 - </w:t>
      </w:r>
      <w:r w:rsidRPr="00200579">
        <w:rPr>
          <w:b/>
          <w:sz w:val="24"/>
          <w:u w:val="single"/>
        </w:rPr>
        <w:t xml:space="preserve">Documentation technique à présenter </w:t>
      </w:r>
      <w:r>
        <w:rPr>
          <w:b/>
          <w:sz w:val="24"/>
          <w:u w:val="single"/>
        </w:rPr>
        <w:t>par le soumissionnaire</w:t>
      </w:r>
      <w:r w:rsidRPr="00200579">
        <w:rPr>
          <w:b/>
          <w:sz w:val="24"/>
          <w:u w:val="single"/>
        </w:rPr>
        <w:t xml:space="preserve"> en langue française</w:t>
      </w:r>
      <w:r>
        <w:rPr>
          <w:b/>
          <w:sz w:val="24"/>
          <w:u w:val="single"/>
        </w:rPr>
        <w:t> :</w:t>
      </w:r>
    </w:p>
    <w:p w:rsidR="00EB031D" w:rsidRDefault="00EB031D" w:rsidP="00EB031D">
      <w:pPr>
        <w:spacing w:after="0" w:line="240" w:lineRule="auto"/>
        <w:ind w:left="1276" w:hanging="142"/>
        <w:jc w:val="both"/>
        <w:rPr>
          <w:snapToGrid w:val="0"/>
          <w:sz w:val="24"/>
        </w:rPr>
      </w:pPr>
    </w:p>
    <w:p w:rsidR="00EB031D" w:rsidRPr="00656E95" w:rsidRDefault="00EB031D" w:rsidP="00EB031D">
      <w:pPr>
        <w:spacing w:after="0" w:line="240" w:lineRule="auto"/>
        <w:ind w:left="2127" w:hanging="567"/>
        <w:jc w:val="both"/>
        <w:rPr>
          <w:sz w:val="24"/>
          <w:u w:val="single"/>
        </w:rPr>
      </w:pPr>
      <w:r w:rsidRPr="006120A7">
        <w:rPr>
          <w:b/>
          <w:bCs/>
          <w:sz w:val="24"/>
        </w:rPr>
        <w:t>11.1-</w:t>
      </w:r>
      <w:r w:rsidRPr="00FB0E1E">
        <w:rPr>
          <w:sz w:val="24"/>
        </w:rPr>
        <w:t xml:space="preserve"> </w:t>
      </w:r>
      <w:r>
        <w:rPr>
          <w:sz w:val="24"/>
          <w:u w:val="single"/>
        </w:rPr>
        <w:t>Documentation</w:t>
      </w:r>
      <w:r w:rsidRPr="00FB0E1E">
        <w:rPr>
          <w:sz w:val="24"/>
          <w:u w:val="single"/>
        </w:rPr>
        <w:t xml:space="preserve"> </w:t>
      </w:r>
      <w:r>
        <w:rPr>
          <w:sz w:val="24"/>
          <w:u w:val="single"/>
        </w:rPr>
        <w:t>technique à fournir</w:t>
      </w:r>
      <w:r w:rsidRPr="00FB0E1E">
        <w:rPr>
          <w:sz w:val="24"/>
          <w:u w:val="single"/>
        </w:rPr>
        <w:t xml:space="preserve"> par le </w:t>
      </w:r>
      <w:r>
        <w:rPr>
          <w:sz w:val="24"/>
          <w:u w:val="single"/>
        </w:rPr>
        <w:t>soumissionnaire</w:t>
      </w:r>
      <w:r w:rsidRPr="00656E95">
        <w:rPr>
          <w:sz w:val="24"/>
          <w:u w:val="single"/>
        </w:rPr>
        <w:t xml:space="preserve"> avec l’Offre </w:t>
      </w:r>
      <w:r>
        <w:rPr>
          <w:sz w:val="24"/>
          <w:u w:val="single"/>
        </w:rPr>
        <w:t>technique</w:t>
      </w:r>
    </w:p>
    <w:p w:rsidR="00EB031D" w:rsidRDefault="00EB031D" w:rsidP="00EB031D">
      <w:pPr>
        <w:spacing w:after="0" w:line="240" w:lineRule="auto"/>
        <w:ind w:left="1276" w:hanging="142"/>
        <w:jc w:val="both"/>
        <w:rPr>
          <w:snapToGrid w:val="0"/>
          <w:sz w:val="24"/>
        </w:rPr>
      </w:pPr>
    </w:p>
    <w:p w:rsidR="00EB031D" w:rsidRDefault="00EB031D" w:rsidP="00EB031D">
      <w:pPr>
        <w:tabs>
          <w:tab w:val="left" w:pos="1276"/>
        </w:tabs>
        <w:spacing w:after="0" w:line="240" w:lineRule="auto"/>
        <w:ind w:left="1276" w:hanging="142"/>
        <w:jc w:val="both"/>
        <w:rPr>
          <w:snapToGrid w:val="0"/>
          <w:sz w:val="24"/>
        </w:rPr>
      </w:pPr>
      <w:r>
        <w:rPr>
          <w:snapToGrid w:val="0"/>
          <w:sz w:val="24"/>
        </w:rPr>
        <w:t>-</w:t>
      </w:r>
      <w:r>
        <w:rPr>
          <w:snapToGrid w:val="0"/>
          <w:sz w:val="24"/>
        </w:rPr>
        <w:tab/>
        <w:t>Le Manuel d’Assurance Qualité, et certifications ISO délivrées par l’organisme international IQNET ou similaire, en cours de validité,</w:t>
      </w:r>
    </w:p>
    <w:p w:rsidR="00F775D4" w:rsidRDefault="00F775D4" w:rsidP="00EB031D">
      <w:pPr>
        <w:tabs>
          <w:tab w:val="left" w:pos="1276"/>
        </w:tabs>
        <w:spacing w:after="0" w:line="240" w:lineRule="auto"/>
        <w:ind w:left="1276" w:hanging="142"/>
        <w:jc w:val="both"/>
        <w:rPr>
          <w:snapToGrid w:val="0"/>
          <w:sz w:val="24"/>
        </w:rPr>
      </w:pPr>
    </w:p>
    <w:p w:rsidR="00F775D4" w:rsidRDefault="00F775D4" w:rsidP="00F775D4">
      <w:pPr>
        <w:spacing w:after="0" w:line="240" w:lineRule="auto"/>
        <w:rPr>
          <w:rFonts w:ascii="Calibri" w:eastAsia="Times New Roman" w:hAnsi="Calibri" w:cs="Calibri"/>
          <w:b/>
          <w:sz w:val="24"/>
          <w:szCs w:val="24"/>
        </w:rPr>
      </w:pPr>
    </w:p>
    <w:p w:rsidR="00F775D4" w:rsidRPr="00F775D4" w:rsidRDefault="00F775D4" w:rsidP="00F775D4">
      <w:pPr>
        <w:spacing w:after="0" w:line="240" w:lineRule="auto"/>
        <w:rPr>
          <w:rFonts w:ascii="Calibri" w:eastAsia="Times New Roman" w:hAnsi="Calibri" w:cs="Calibri"/>
          <w:b/>
          <w:sz w:val="24"/>
          <w:szCs w:val="24"/>
        </w:rPr>
      </w:pPr>
      <w:r w:rsidRPr="00F775D4">
        <w:rPr>
          <w:rFonts w:ascii="Calibri" w:eastAsia="Times New Roman" w:hAnsi="Calibri" w:cs="Calibri"/>
          <w:b/>
          <w:sz w:val="24"/>
          <w:szCs w:val="24"/>
        </w:rPr>
        <w:t>Les fournitures et travaux suivants sont à la charge de l’entrepreneur qui  doit les réaliser conformément aux plans et recommandations de l’ONEE.</w:t>
      </w:r>
    </w:p>
    <w:p w:rsidR="00F775D4" w:rsidRPr="00F775D4" w:rsidRDefault="00F775D4" w:rsidP="00F775D4">
      <w:pPr>
        <w:spacing w:after="0" w:line="240" w:lineRule="auto"/>
        <w:rPr>
          <w:rFonts w:ascii="Calibri" w:eastAsia="Times New Roman" w:hAnsi="Calibri" w:cs="Calibri"/>
          <w:b/>
          <w:sz w:val="24"/>
          <w:szCs w:val="24"/>
        </w:rPr>
      </w:pPr>
    </w:p>
    <w:p w:rsidR="00F775D4" w:rsidRPr="00F775D4" w:rsidRDefault="00F775D4" w:rsidP="00F775D4">
      <w:pPr>
        <w:spacing w:after="0" w:line="240" w:lineRule="auto"/>
        <w:rPr>
          <w:rFonts w:ascii="Calibri" w:eastAsia="Times New Roman" w:hAnsi="Calibri" w:cs="Calibri"/>
          <w:b/>
          <w:sz w:val="24"/>
          <w:szCs w:val="24"/>
          <w:u w:val="single"/>
        </w:rPr>
      </w:pPr>
      <w:r w:rsidRPr="00F775D4">
        <w:rPr>
          <w:rFonts w:ascii="Calibri" w:eastAsia="Times New Roman" w:hAnsi="Calibri" w:cs="Calibri"/>
          <w:b/>
          <w:sz w:val="24"/>
          <w:szCs w:val="24"/>
        </w:rPr>
        <w:t xml:space="preserve">       </w:t>
      </w:r>
      <w:r w:rsidRPr="00F775D4">
        <w:rPr>
          <w:rFonts w:ascii="Calibri" w:eastAsia="Times New Roman" w:hAnsi="Calibri" w:cs="Calibri"/>
          <w:b/>
          <w:sz w:val="24"/>
          <w:szCs w:val="24"/>
          <w:u w:val="single"/>
        </w:rPr>
        <w:t>Projet création de la transformation 225/60KV au poste de MIBLADEN :</w:t>
      </w:r>
    </w:p>
    <w:p w:rsidR="00F775D4" w:rsidRPr="00F775D4" w:rsidRDefault="00F775D4" w:rsidP="00F775D4">
      <w:pPr>
        <w:spacing w:after="0" w:line="240" w:lineRule="auto"/>
        <w:rPr>
          <w:rFonts w:ascii="Calibri" w:eastAsia="Times New Roman" w:hAnsi="Calibri" w:cs="Calibri"/>
          <w:sz w:val="24"/>
          <w:szCs w:val="24"/>
          <w:u w:val="single"/>
        </w:rPr>
      </w:pPr>
    </w:p>
    <w:p w:rsidR="00F775D4" w:rsidRPr="00F775D4" w:rsidRDefault="00F775D4" w:rsidP="00F775D4">
      <w:pPr>
        <w:spacing w:after="0" w:line="240" w:lineRule="auto"/>
        <w:rPr>
          <w:rFonts w:ascii="Calibri" w:eastAsia="Times New Roman" w:hAnsi="Calibri" w:cs="Calibri"/>
          <w:b/>
          <w:sz w:val="24"/>
          <w:szCs w:val="24"/>
          <w:u w:val="single"/>
        </w:rPr>
      </w:pPr>
      <w:r w:rsidRPr="00F775D4">
        <w:rPr>
          <w:rFonts w:ascii="Calibri" w:eastAsia="Times New Roman" w:hAnsi="Calibri" w:cs="Calibri"/>
          <w:b/>
          <w:sz w:val="24"/>
          <w:szCs w:val="24"/>
          <w:u w:val="single"/>
        </w:rPr>
        <w:t>A) Au poste 225/60KV de MIBLADEN :</w:t>
      </w:r>
    </w:p>
    <w:p w:rsidR="00F775D4" w:rsidRPr="00F775D4" w:rsidRDefault="00F775D4" w:rsidP="00F775D4">
      <w:pPr>
        <w:spacing w:after="0" w:line="240" w:lineRule="auto"/>
        <w:rPr>
          <w:rFonts w:ascii="Calibri" w:eastAsia="Times New Roman" w:hAnsi="Calibri" w:cs="Calibri"/>
          <w:sz w:val="24"/>
          <w:szCs w:val="24"/>
        </w:rPr>
      </w:pPr>
    </w:p>
    <w:p w:rsidR="00F775D4" w:rsidRPr="00F775D4" w:rsidRDefault="00F775D4" w:rsidP="00F775D4">
      <w:pPr>
        <w:spacing w:after="0" w:line="240" w:lineRule="auto"/>
        <w:ind w:left="426" w:hanging="426"/>
        <w:rPr>
          <w:rFonts w:ascii="Calibri" w:eastAsia="Times New Roman" w:hAnsi="Calibri" w:cs="Calibri"/>
          <w:sz w:val="24"/>
          <w:szCs w:val="24"/>
        </w:rPr>
      </w:pPr>
      <w:r w:rsidRPr="00F775D4">
        <w:rPr>
          <w:rFonts w:ascii="Calibri" w:eastAsia="Times New Roman" w:hAnsi="Calibri" w:cs="Calibri"/>
          <w:sz w:val="24"/>
          <w:szCs w:val="24"/>
        </w:rPr>
        <w:t>1- Aménagement et équipement d’une salle HF suivant plan type ONEE/DTR/TL N° 7826</w:t>
      </w:r>
      <w:r w:rsidRPr="00F775D4">
        <w:rPr>
          <w:rFonts w:ascii="Calibri" w:eastAsia="Times New Roman" w:hAnsi="Calibri" w:cs="Calibri"/>
          <w:sz w:val="24"/>
          <w:szCs w:val="24"/>
        </w:rPr>
        <w:br/>
        <w:t xml:space="preserve">(équipée des dalles informatique anti-feu). </w:t>
      </w:r>
      <w:r w:rsidRPr="00F775D4">
        <w:rPr>
          <w:rFonts w:ascii="Calibri" w:eastAsia="Times New Roman" w:hAnsi="Calibri" w:cs="Calibri"/>
          <w:sz w:val="24"/>
          <w:szCs w:val="24"/>
        </w:rPr>
        <w:br/>
        <w:t xml:space="preserve">A noter que la salle HF devra être réservée uniquement aux câbles et aux équipements de               </w:t>
      </w:r>
      <w:smartTag w:uri="urn:schemas-microsoft-com:office:smarttags" w:element="PersonName">
        <w:smartTagPr>
          <w:attr w:name="ProductID" w:val="la DOS"/>
        </w:smartTagPr>
        <w:r w:rsidRPr="00F775D4">
          <w:rPr>
            <w:rFonts w:ascii="Calibri" w:eastAsia="Times New Roman" w:hAnsi="Calibri" w:cs="Calibri"/>
            <w:sz w:val="24"/>
            <w:szCs w:val="24"/>
          </w:rPr>
          <w:t>la DOS</w:t>
        </w:r>
      </w:smartTag>
      <w:r w:rsidRPr="00F775D4">
        <w:rPr>
          <w:rFonts w:ascii="Calibri" w:eastAsia="Times New Roman" w:hAnsi="Calibri" w:cs="Calibri"/>
          <w:sz w:val="24"/>
          <w:szCs w:val="24"/>
        </w:rPr>
        <w:t>/ST.</w:t>
      </w:r>
    </w:p>
    <w:p w:rsidR="00F775D4" w:rsidRPr="00F775D4" w:rsidRDefault="00F775D4" w:rsidP="00F775D4">
      <w:pPr>
        <w:tabs>
          <w:tab w:val="left" w:pos="851"/>
        </w:tabs>
        <w:spacing w:after="0" w:line="240" w:lineRule="auto"/>
        <w:ind w:left="851" w:hanging="851"/>
        <w:jc w:val="both"/>
        <w:rPr>
          <w:rFonts w:ascii="Calibri" w:eastAsia="Times New Roman" w:hAnsi="Calibri" w:cs="Calibri"/>
          <w:sz w:val="24"/>
          <w:szCs w:val="24"/>
        </w:rPr>
      </w:pPr>
    </w:p>
    <w:p w:rsidR="00F775D4" w:rsidRPr="00F775D4" w:rsidRDefault="00F775D4" w:rsidP="00F775D4">
      <w:pPr>
        <w:spacing w:after="0" w:line="240" w:lineRule="auto"/>
        <w:ind w:left="284" w:hanging="284"/>
        <w:jc w:val="both"/>
        <w:rPr>
          <w:rFonts w:ascii="Calibri" w:eastAsia="Times New Roman" w:hAnsi="Calibri" w:cs="Calibri"/>
          <w:sz w:val="24"/>
          <w:szCs w:val="24"/>
        </w:rPr>
      </w:pPr>
      <w:r w:rsidRPr="00F775D4">
        <w:rPr>
          <w:rFonts w:ascii="Calibri" w:eastAsia="Times New Roman" w:hAnsi="Calibri" w:cs="Calibri"/>
          <w:sz w:val="24"/>
          <w:szCs w:val="24"/>
        </w:rPr>
        <w:t xml:space="preserve">2- La fourniture, L’installation et le raccordement de deux boites de couplage et de drainage type phase terre. Une boite devra être installée sur la phase 4 du départ </w:t>
      </w:r>
      <w:r w:rsidRPr="00F775D4">
        <w:rPr>
          <w:rFonts w:ascii="Calibri" w:eastAsia="Times New Roman" w:hAnsi="Calibri" w:cs="Calibri"/>
          <w:sz w:val="24"/>
          <w:szCs w:val="24"/>
        </w:rPr>
        <w:br/>
        <w:t>225kv de Khénifra  et l’autre  boite sur la</w:t>
      </w:r>
      <w:r>
        <w:rPr>
          <w:rFonts w:ascii="Calibri" w:eastAsia="Times New Roman" w:hAnsi="Calibri" w:cs="Calibri"/>
          <w:sz w:val="24"/>
          <w:szCs w:val="24"/>
        </w:rPr>
        <w:t xml:space="preserve"> phase 4  du départ 225kv d’Err</w:t>
      </w:r>
      <w:r w:rsidRPr="00F775D4">
        <w:rPr>
          <w:rFonts w:ascii="Calibri" w:eastAsia="Times New Roman" w:hAnsi="Calibri" w:cs="Calibri"/>
          <w:sz w:val="24"/>
          <w:szCs w:val="24"/>
        </w:rPr>
        <w:t>achidia.</w:t>
      </w:r>
    </w:p>
    <w:p w:rsidR="00F775D4" w:rsidRPr="00F775D4" w:rsidRDefault="00F775D4" w:rsidP="00F775D4">
      <w:pPr>
        <w:spacing w:after="0" w:line="240" w:lineRule="auto"/>
        <w:jc w:val="both"/>
        <w:rPr>
          <w:rFonts w:ascii="Calibri" w:eastAsia="Times New Roman" w:hAnsi="Calibri" w:cs="Calibri"/>
          <w:sz w:val="24"/>
          <w:szCs w:val="24"/>
        </w:rPr>
      </w:pPr>
    </w:p>
    <w:p w:rsidR="00F775D4" w:rsidRPr="00F775D4" w:rsidRDefault="00F775D4" w:rsidP="00F775D4">
      <w:pPr>
        <w:spacing w:after="0" w:line="240" w:lineRule="auto"/>
        <w:ind w:left="336" w:hanging="336"/>
        <w:jc w:val="both"/>
        <w:rPr>
          <w:rFonts w:ascii="Calibri" w:eastAsia="Times New Roman" w:hAnsi="Calibri" w:cs="Calibri"/>
          <w:sz w:val="24"/>
          <w:szCs w:val="24"/>
        </w:rPr>
      </w:pPr>
      <w:r w:rsidRPr="00F775D4">
        <w:rPr>
          <w:rFonts w:ascii="Calibri" w:eastAsia="Times New Roman" w:hAnsi="Calibri" w:cs="Calibri"/>
          <w:sz w:val="24"/>
          <w:szCs w:val="24"/>
        </w:rPr>
        <w:t xml:space="preserve">3- La fourniture, L’installation et le raccordement de deux boites de couplage  et de drainage type phase-phase. Une boite devra être installée sur la </w:t>
      </w:r>
      <w:r w:rsidRPr="00F775D4">
        <w:rPr>
          <w:rFonts w:ascii="Calibri" w:eastAsia="Times New Roman" w:hAnsi="Calibri" w:cs="Calibri"/>
          <w:b/>
          <w:bCs/>
          <w:sz w:val="24"/>
          <w:szCs w:val="24"/>
        </w:rPr>
        <w:t>phase 8</w:t>
      </w:r>
      <w:r w:rsidRPr="00F775D4">
        <w:rPr>
          <w:rFonts w:ascii="Calibri" w:eastAsia="Times New Roman" w:hAnsi="Calibri" w:cs="Calibri"/>
          <w:sz w:val="24"/>
          <w:szCs w:val="24"/>
        </w:rPr>
        <w:t xml:space="preserve"> du départ 225kv de Khénifra  et l’autre  boite sur la </w:t>
      </w:r>
      <w:r w:rsidRPr="00F775D4">
        <w:rPr>
          <w:rFonts w:ascii="Calibri" w:eastAsia="Times New Roman" w:hAnsi="Calibri" w:cs="Calibri"/>
          <w:b/>
          <w:bCs/>
          <w:sz w:val="24"/>
          <w:szCs w:val="24"/>
        </w:rPr>
        <w:t>phase 8</w:t>
      </w:r>
      <w:r>
        <w:rPr>
          <w:rFonts w:ascii="Calibri" w:eastAsia="Times New Roman" w:hAnsi="Calibri" w:cs="Calibri"/>
          <w:sz w:val="24"/>
          <w:szCs w:val="24"/>
        </w:rPr>
        <w:t xml:space="preserve"> du départ 225kv d’Er</w:t>
      </w:r>
      <w:r w:rsidRPr="00F775D4">
        <w:rPr>
          <w:rFonts w:ascii="Calibri" w:eastAsia="Times New Roman" w:hAnsi="Calibri" w:cs="Calibri"/>
          <w:sz w:val="24"/>
          <w:szCs w:val="24"/>
        </w:rPr>
        <w:t>rachidia.</w:t>
      </w:r>
    </w:p>
    <w:p w:rsidR="00F775D4" w:rsidRPr="00F775D4" w:rsidRDefault="00F775D4" w:rsidP="00F775D4">
      <w:pPr>
        <w:spacing w:after="0" w:line="240" w:lineRule="auto"/>
        <w:jc w:val="both"/>
        <w:rPr>
          <w:rFonts w:ascii="Calibri" w:eastAsia="Times New Roman" w:hAnsi="Calibri" w:cs="Calibri"/>
          <w:sz w:val="24"/>
          <w:szCs w:val="24"/>
        </w:rPr>
      </w:pPr>
    </w:p>
    <w:p w:rsidR="00F775D4" w:rsidRPr="00F775D4" w:rsidRDefault="00F775D4" w:rsidP="00F775D4">
      <w:pPr>
        <w:spacing w:after="0" w:line="240" w:lineRule="auto"/>
        <w:ind w:left="284" w:hanging="284"/>
        <w:jc w:val="both"/>
        <w:rPr>
          <w:rFonts w:ascii="Calibri" w:eastAsia="Times New Roman" w:hAnsi="Calibri" w:cs="Calibri"/>
          <w:sz w:val="24"/>
          <w:szCs w:val="24"/>
        </w:rPr>
      </w:pPr>
      <w:r w:rsidRPr="00F775D4">
        <w:rPr>
          <w:rFonts w:ascii="Calibri" w:eastAsia="Times New Roman" w:hAnsi="Calibri" w:cs="Calibri"/>
          <w:sz w:val="24"/>
          <w:szCs w:val="24"/>
        </w:rPr>
        <w:t>4- La fourniture et la pose des câbles coaxiaux, selon les spécifications techniques ci-jointes, entre :</w:t>
      </w:r>
    </w:p>
    <w:p w:rsidR="00F775D4" w:rsidRPr="00F775D4" w:rsidRDefault="00F775D4" w:rsidP="00F775D4">
      <w:pPr>
        <w:spacing w:after="0" w:line="240" w:lineRule="auto"/>
        <w:jc w:val="both"/>
        <w:rPr>
          <w:rFonts w:ascii="Calibri" w:eastAsia="Times New Roman" w:hAnsi="Calibri" w:cs="Calibri"/>
          <w:sz w:val="24"/>
          <w:szCs w:val="24"/>
        </w:rPr>
      </w:pPr>
      <w:r w:rsidRPr="00F775D4">
        <w:rPr>
          <w:rFonts w:ascii="Calibri" w:eastAsia="Times New Roman" w:hAnsi="Calibri" w:cs="Calibri"/>
          <w:sz w:val="24"/>
          <w:szCs w:val="24"/>
        </w:rPr>
        <w:t xml:space="preserve">                        a) La salle HF et les phases 8 des départ</w:t>
      </w:r>
      <w:r>
        <w:rPr>
          <w:rFonts w:ascii="Calibri" w:eastAsia="Times New Roman" w:hAnsi="Calibri" w:cs="Calibri"/>
          <w:sz w:val="24"/>
          <w:szCs w:val="24"/>
        </w:rPr>
        <w:t>s</w:t>
      </w:r>
      <w:r w:rsidRPr="00F775D4">
        <w:rPr>
          <w:rFonts w:ascii="Calibri" w:eastAsia="Times New Roman" w:hAnsi="Calibri" w:cs="Calibri"/>
          <w:sz w:val="24"/>
          <w:szCs w:val="24"/>
        </w:rPr>
        <w:t xml:space="preserve"> 225KV de Khénifra et Errachidia.</w:t>
      </w:r>
    </w:p>
    <w:p w:rsidR="00F775D4" w:rsidRPr="00F775D4" w:rsidRDefault="00F775D4" w:rsidP="00F775D4">
      <w:pPr>
        <w:spacing w:after="0" w:line="240" w:lineRule="auto"/>
        <w:jc w:val="both"/>
        <w:rPr>
          <w:rFonts w:ascii="Calibri" w:eastAsia="Times New Roman" w:hAnsi="Calibri" w:cs="Calibri"/>
          <w:sz w:val="24"/>
          <w:szCs w:val="24"/>
        </w:rPr>
      </w:pPr>
      <w:r w:rsidRPr="00F775D4">
        <w:rPr>
          <w:rFonts w:ascii="Calibri" w:eastAsia="Times New Roman" w:hAnsi="Calibri" w:cs="Calibri"/>
          <w:sz w:val="24"/>
          <w:szCs w:val="24"/>
        </w:rPr>
        <w:t xml:space="preserve">                        b) La phase 4 et la phase 8 des départs 225KV de Khénifra et   Errachidia.</w:t>
      </w:r>
    </w:p>
    <w:p w:rsidR="00F775D4" w:rsidRPr="00F775D4" w:rsidRDefault="00F775D4" w:rsidP="00F775D4">
      <w:pPr>
        <w:spacing w:after="0" w:line="240" w:lineRule="auto"/>
        <w:jc w:val="both"/>
        <w:rPr>
          <w:rFonts w:ascii="Calibri" w:eastAsia="Times New Roman" w:hAnsi="Calibri" w:cs="Calibri"/>
          <w:sz w:val="24"/>
          <w:szCs w:val="24"/>
        </w:rPr>
      </w:pPr>
    </w:p>
    <w:p w:rsidR="00F775D4" w:rsidRPr="00F775D4" w:rsidRDefault="00F775D4" w:rsidP="00F775D4">
      <w:pPr>
        <w:spacing w:after="0" w:line="240" w:lineRule="auto"/>
        <w:ind w:left="322" w:hanging="322"/>
        <w:jc w:val="both"/>
        <w:rPr>
          <w:rFonts w:ascii="Calibri" w:eastAsia="Times New Roman" w:hAnsi="Calibri" w:cs="Calibri"/>
          <w:sz w:val="24"/>
          <w:szCs w:val="24"/>
        </w:rPr>
      </w:pPr>
      <w:r w:rsidRPr="00F775D4">
        <w:rPr>
          <w:rFonts w:ascii="Calibri" w:eastAsia="Times New Roman" w:hAnsi="Calibri" w:cs="Calibri"/>
          <w:sz w:val="24"/>
          <w:szCs w:val="24"/>
        </w:rPr>
        <w:t>5- La fourniture, l’installation et le raccordement d’une armoire d’alimentation suivant plan type ONEE/DTR/TL N°6804 ou toute autre armoire similaire qui sera approuvé auparavant par l’ONEE (DOS/ST).</w:t>
      </w:r>
    </w:p>
    <w:p w:rsidR="00F775D4" w:rsidRPr="00F775D4" w:rsidRDefault="00F775D4" w:rsidP="00F775D4">
      <w:pPr>
        <w:spacing w:after="0" w:line="240" w:lineRule="auto"/>
        <w:jc w:val="both"/>
        <w:rPr>
          <w:rFonts w:ascii="Calibri" w:eastAsia="Times New Roman" w:hAnsi="Calibri" w:cs="Calibri"/>
          <w:sz w:val="24"/>
          <w:szCs w:val="24"/>
        </w:rPr>
      </w:pPr>
    </w:p>
    <w:p w:rsidR="00F775D4" w:rsidRPr="00F775D4" w:rsidRDefault="00F775D4" w:rsidP="00F775D4">
      <w:pPr>
        <w:spacing w:after="0" w:line="240" w:lineRule="auto"/>
        <w:ind w:left="322" w:hanging="322"/>
        <w:jc w:val="both"/>
        <w:rPr>
          <w:rFonts w:ascii="Calibri" w:eastAsia="Times New Roman" w:hAnsi="Calibri" w:cs="Calibri"/>
          <w:sz w:val="24"/>
          <w:szCs w:val="24"/>
        </w:rPr>
      </w:pPr>
      <w:r w:rsidRPr="00F775D4">
        <w:rPr>
          <w:rFonts w:ascii="Calibri" w:eastAsia="Times New Roman" w:hAnsi="Calibri" w:cs="Calibri"/>
          <w:sz w:val="24"/>
          <w:szCs w:val="24"/>
        </w:rPr>
        <w:t>6- La fourniture d’une table roulante pour les appareils de mesure et de configuration équipée suivant plan type ONEE/DTR/TL N°5967Tbis.</w:t>
      </w:r>
    </w:p>
    <w:p w:rsidR="00F775D4" w:rsidRPr="00F775D4" w:rsidRDefault="00F775D4" w:rsidP="00F775D4">
      <w:pPr>
        <w:spacing w:after="120" w:line="240" w:lineRule="auto"/>
        <w:ind w:left="364" w:firstLine="33"/>
        <w:jc w:val="both"/>
        <w:rPr>
          <w:rFonts w:ascii="Calibri" w:eastAsia="Times New Roman" w:hAnsi="Calibri" w:cs="Calibri"/>
          <w:sz w:val="24"/>
          <w:szCs w:val="24"/>
        </w:rPr>
      </w:pPr>
      <w:r w:rsidRPr="00F775D4">
        <w:rPr>
          <w:rFonts w:ascii="Calibri" w:eastAsia="Times New Roman" w:hAnsi="Calibri" w:cs="Calibri"/>
          <w:sz w:val="24"/>
          <w:szCs w:val="24"/>
        </w:rPr>
        <w:t xml:space="preserve">A noter que la table devra être équipée, en plus, d’un prolongateur (câble souple de 3x1.5) de </w:t>
      </w:r>
      <w:smartTag w:uri="urn:schemas-microsoft-com:office:smarttags" w:element="metricconverter">
        <w:smartTagPr>
          <w:attr w:name="ProductID" w:val="5 m"/>
        </w:smartTagPr>
        <w:r w:rsidRPr="00F775D4">
          <w:rPr>
            <w:rFonts w:ascii="Calibri" w:eastAsia="Times New Roman" w:hAnsi="Calibri" w:cs="Calibri"/>
            <w:sz w:val="24"/>
            <w:szCs w:val="24"/>
          </w:rPr>
          <w:t>5 m</w:t>
        </w:r>
      </w:smartTag>
      <w:r w:rsidRPr="00F775D4">
        <w:rPr>
          <w:rFonts w:ascii="Calibri" w:eastAsia="Times New Roman" w:hAnsi="Calibri" w:cs="Calibri"/>
          <w:sz w:val="24"/>
          <w:szCs w:val="24"/>
        </w:rPr>
        <w:t xml:space="preserve"> et d’une fiche mâle à trois prises.</w:t>
      </w:r>
    </w:p>
    <w:p w:rsidR="00F775D4" w:rsidRPr="00F775D4" w:rsidRDefault="00F775D4" w:rsidP="00F775D4">
      <w:pPr>
        <w:spacing w:after="0" w:line="240" w:lineRule="auto"/>
        <w:ind w:left="378" w:hanging="378"/>
        <w:jc w:val="both"/>
        <w:rPr>
          <w:rFonts w:ascii="Calibri" w:eastAsia="Times New Roman" w:hAnsi="Calibri" w:cs="Calibri"/>
          <w:sz w:val="24"/>
          <w:szCs w:val="24"/>
        </w:rPr>
      </w:pPr>
      <w:r w:rsidRPr="00F775D4">
        <w:rPr>
          <w:rFonts w:ascii="Calibri" w:eastAsia="Times New Roman" w:hAnsi="Calibri" w:cs="Calibri"/>
          <w:sz w:val="24"/>
          <w:szCs w:val="24"/>
        </w:rPr>
        <w:t>7- La fourniture et l’installation de deux (2) climatiseurs dans la salle HF suivant les            spécifications demandées par l’ONEE.</w:t>
      </w:r>
    </w:p>
    <w:p w:rsidR="00F775D4" w:rsidRPr="00F775D4" w:rsidRDefault="00F775D4" w:rsidP="00F775D4">
      <w:pPr>
        <w:spacing w:after="0" w:line="240" w:lineRule="auto"/>
        <w:jc w:val="both"/>
        <w:rPr>
          <w:rFonts w:ascii="Calibri" w:eastAsia="Times New Roman" w:hAnsi="Calibri" w:cs="Calibri"/>
          <w:sz w:val="24"/>
          <w:szCs w:val="24"/>
        </w:rPr>
      </w:pPr>
    </w:p>
    <w:p w:rsidR="00F775D4" w:rsidRPr="00F775D4" w:rsidRDefault="00F775D4" w:rsidP="00F775D4">
      <w:pPr>
        <w:spacing w:after="0" w:line="240" w:lineRule="auto"/>
        <w:ind w:left="336" w:hanging="336"/>
        <w:jc w:val="both"/>
        <w:rPr>
          <w:rFonts w:ascii="Calibri" w:eastAsia="Times New Roman" w:hAnsi="Calibri" w:cs="Calibri"/>
          <w:sz w:val="24"/>
          <w:szCs w:val="24"/>
        </w:rPr>
      </w:pPr>
      <w:r w:rsidRPr="00F775D4">
        <w:rPr>
          <w:rFonts w:ascii="Calibri" w:eastAsia="Times New Roman" w:hAnsi="Calibri" w:cs="Calibri"/>
          <w:sz w:val="24"/>
          <w:szCs w:val="24"/>
        </w:rPr>
        <w:t xml:space="preserve">8- Programmation dans le consignateur d’état de trente (40) signalisations simples qui seront exploitées comme signalisations HF (défauts TAC, M.P.HF,…etc.) pour l’ensemble des équipements de télécommunications. Ces signalisations devront être raccordées coté salle HF sur des borniers </w:t>
      </w:r>
      <w:proofErr w:type="spellStart"/>
      <w:r w:rsidRPr="00F775D4">
        <w:rPr>
          <w:rFonts w:ascii="Calibri" w:eastAsia="Times New Roman" w:hAnsi="Calibri" w:cs="Calibri"/>
          <w:sz w:val="24"/>
          <w:szCs w:val="24"/>
        </w:rPr>
        <w:t>wedmuller</w:t>
      </w:r>
      <w:proofErr w:type="spellEnd"/>
      <w:r w:rsidRPr="00F775D4">
        <w:rPr>
          <w:rFonts w:ascii="Calibri" w:eastAsia="Times New Roman" w:hAnsi="Calibri" w:cs="Calibri"/>
          <w:sz w:val="24"/>
          <w:szCs w:val="24"/>
        </w:rPr>
        <w:t xml:space="preserve"> interruptibles via un câble armé, anti-inductif et blindé, Le blindage est à relier à la terre des deux </w:t>
      </w:r>
      <w:r w:rsidR="00943A6D" w:rsidRPr="00F775D4">
        <w:rPr>
          <w:rFonts w:ascii="Calibri" w:eastAsia="Times New Roman" w:hAnsi="Calibri" w:cs="Calibri"/>
          <w:sz w:val="24"/>
          <w:szCs w:val="24"/>
        </w:rPr>
        <w:t>côtés</w:t>
      </w:r>
      <w:bookmarkStart w:id="0" w:name="_GoBack"/>
      <w:bookmarkEnd w:id="0"/>
      <w:r w:rsidRPr="00F775D4">
        <w:rPr>
          <w:rFonts w:ascii="Calibri" w:eastAsia="Times New Roman" w:hAnsi="Calibri" w:cs="Calibri"/>
          <w:sz w:val="24"/>
          <w:szCs w:val="24"/>
        </w:rPr>
        <w:t>. A noter que le commun pour l’ensemble des      signalisations HF est le +48Vcc et qui doit aboutir à la salle HF via un câble électrique de 2x2.5mm² armé.</w:t>
      </w:r>
    </w:p>
    <w:p w:rsidR="00F775D4" w:rsidRPr="00F775D4" w:rsidRDefault="00F775D4" w:rsidP="00F775D4">
      <w:pPr>
        <w:tabs>
          <w:tab w:val="left" w:pos="142"/>
        </w:tabs>
        <w:spacing w:after="0" w:line="240" w:lineRule="auto"/>
        <w:ind w:left="426" w:hanging="142"/>
        <w:jc w:val="both"/>
        <w:rPr>
          <w:rFonts w:ascii="Calibri" w:eastAsia="Times New Roman" w:hAnsi="Calibri" w:cs="Calibri"/>
          <w:sz w:val="24"/>
          <w:szCs w:val="24"/>
        </w:rPr>
      </w:pPr>
      <w:r w:rsidRPr="00F775D4">
        <w:rPr>
          <w:rFonts w:ascii="Calibri" w:eastAsia="Times New Roman" w:hAnsi="Calibri" w:cs="Calibri"/>
          <w:sz w:val="24"/>
          <w:szCs w:val="24"/>
        </w:rPr>
        <w:t xml:space="preserve">  </w:t>
      </w:r>
    </w:p>
    <w:p w:rsidR="00F775D4" w:rsidRPr="00F775D4" w:rsidRDefault="00F775D4" w:rsidP="00F775D4">
      <w:pPr>
        <w:spacing w:after="0" w:line="240" w:lineRule="auto"/>
        <w:jc w:val="both"/>
        <w:rPr>
          <w:rFonts w:ascii="Calibri" w:eastAsia="Times New Roman" w:hAnsi="Calibri" w:cs="Calibri"/>
          <w:sz w:val="24"/>
          <w:szCs w:val="24"/>
        </w:rPr>
      </w:pPr>
      <w:r w:rsidRPr="00F775D4">
        <w:rPr>
          <w:rFonts w:ascii="Calibri" w:eastAsia="Times New Roman" w:hAnsi="Calibri" w:cs="Calibri"/>
          <w:sz w:val="24"/>
          <w:szCs w:val="24"/>
        </w:rPr>
        <w:t xml:space="preserve">           </w:t>
      </w:r>
      <w:r w:rsidRPr="00F775D4">
        <w:rPr>
          <w:rFonts w:ascii="Calibri" w:eastAsia="Times New Roman" w:hAnsi="Calibri" w:cs="Calibri"/>
          <w:b/>
          <w:sz w:val="24"/>
          <w:szCs w:val="24"/>
          <w:u w:val="single"/>
        </w:rPr>
        <w:t>N.B :</w:t>
      </w:r>
      <w:r w:rsidRPr="00F775D4">
        <w:rPr>
          <w:rFonts w:ascii="Calibri" w:eastAsia="Times New Roman" w:hAnsi="Calibri" w:cs="Calibri"/>
          <w:sz w:val="24"/>
          <w:szCs w:val="24"/>
        </w:rPr>
        <w:t xml:space="preserve"> Pour le libellé de l’ensemble des signalis</w:t>
      </w:r>
      <w:r>
        <w:rPr>
          <w:rFonts w:ascii="Calibri" w:eastAsia="Times New Roman" w:hAnsi="Calibri" w:cs="Calibri"/>
          <w:sz w:val="24"/>
          <w:szCs w:val="24"/>
        </w:rPr>
        <w:t>ations HF, DOS/ST devra être</w:t>
      </w:r>
      <w:r w:rsidRPr="00F775D4">
        <w:rPr>
          <w:rFonts w:ascii="Calibri" w:eastAsia="Times New Roman" w:hAnsi="Calibri" w:cs="Calibri"/>
          <w:sz w:val="24"/>
          <w:szCs w:val="24"/>
        </w:rPr>
        <w:t xml:space="preserve"> prévenu durant la phase d’étude afin qu’il pourra les définir.</w:t>
      </w:r>
    </w:p>
    <w:p w:rsidR="00EB031D" w:rsidRDefault="00EB031D"/>
    <w:sectPr w:rsidR="00EB031D" w:rsidSect="00BF79D1">
      <w:headerReference w:type="even" r:id="rId9"/>
      <w:headerReference w:type="default" r:id="rId10"/>
      <w:footerReference w:type="even" r:id="rId11"/>
      <w:footerReference w:type="default" r:id="rId12"/>
      <w:headerReference w:type="first" r:id="rId13"/>
      <w:footerReference w:type="first" r:id="rId14"/>
      <w:pgSz w:w="11906" w:h="16838"/>
      <w:pgMar w:top="709" w:right="707" w:bottom="567"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1ED" w:rsidRDefault="00E431ED" w:rsidP="008173A7">
      <w:pPr>
        <w:spacing w:after="0" w:line="240" w:lineRule="auto"/>
      </w:pPr>
      <w:r>
        <w:separator/>
      </w:r>
    </w:p>
  </w:endnote>
  <w:endnote w:type="continuationSeparator" w:id="0">
    <w:p w:rsidR="00E431ED" w:rsidRDefault="00E431ED" w:rsidP="00817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D1" w:rsidRPr="00BF79D1" w:rsidRDefault="00E431ED" w:rsidP="0031413E">
    <w:pPr>
      <w:pStyle w:val="Pieddepage"/>
      <w:rPr>
        <w:rFonts w:ascii="Times New Roman" w:hAnsi="Times New Roman" w:cs="Times New Roman"/>
        <w:b/>
        <w:color w:val="4F81BD" w:themeColor="accent1"/>
        <w:sz w:val="18"/>
        <w:szCs w:val="18"/>
      </w:rPr>
    </w:pPr>
    <w:r>
      <w:rPr>
        <w:rFonts w:ascii="Times New Roman" w:hAnsi="Times New Roman" w:cs="Times New Roman"/>
        <w:noProof/>
        <w:sz w:val="18"/>
        <w:szCs w:val="18"/>
      </w:rPr>
      <w:pict>
        <v:line id="_x0000_s2052" style="position:absolute;z-index:251664384" from="3.7pt,-4.15pt" to="516.7pt,-4.15pt"/>
      </w:pict>
    </w:r>
    <w:r w:rsidR="00BF79D1" w:rsidRPr="001229CB">
      <w:rPr>
        <w:rFonts w:ascii="Times New Roman" w:hAnsi="Times New Roman" w:cs="Times New Roman"/>
        <w:b/>
        <w:color w:val="4F81BD" w:themeColor="accent1"/>
        <w:sz w:val="18"/>
        <w:szCs w:val="18"/>
      </w:rPr>
      <w:t xml:space="preserve"> </w:t>
    </w:r>
    <w:r w:rsidR="00BF79D1" w:rsidRPr="001229CB">
      <w:rPr>
        <w:rFonts w:ascii="Times New Roman" w:hAnsi="Times New Roman" w:cs="Times New Roman"/>
        <w:sz w:val="18"/>
        <w:szCs w:val="18"/>
      </w:rPr>
      <w:t xml:space="preserve">   Additif N°1 à l’A.O N° SR 484 702       </w:t>
    </w:r>
    <w:r w:rsidR="00BF79D1" w:rsidRPr="001229CB">
      <w:rPr>
        <w:rStyle w:val="Numrodepage"/>
        <w:rFonts w:ascii="Times New Roman" w:hAnsi="Times New Roman" w:cs="Times New Roman"/>
        <w:sz w:val="18"/>
        <w:szCs w:val="18"/>
      </w:rPr>
      <w:t xml:space="preserve">                                           </w:t>
    </w:r>
    <w:r w:rsidR="00BF79D1">
      <w:rPr>
        <w:rStyle w:val="Numrodepage"/>
        <w:rFonts w:ascii="Times New Roman" w:hAnsi="Times New Roman" w:cs="Times New Roman"/>
        <w:sz w:val="18"/>
        <w:szCs w:val="18"/>
      </w:rPr>
      <w:t>2</w:t>
    </w:r>
    <w:r w:rsidR="0031413E">
      <w:rPr>
        <w:rStyle w:val="Numrodepage"/>
        <w:rFonts w:ascii="Times New Roman" w:hAnsi="Times New Roman" w:cs="Times New Roman"/>
        <w:sz w:val="18"/>
        <w:szCs w:val="18"/>
      </w:rPr>
      <w:t>8</w:t>
    </w:r>
    <w:r w:rsidR="00BF79D1" w:rsidRPr="001229CB">
      <w:rPr>
        <w:rStyle w:val="Numrodepage"/>
        <w:rFonts w:ascii="Times New Roman" w:hAnsi="Times New Roman" w:cs="Times New Roman"/>
        <w:sz w:val="18"/>
        <w:szCs w:val="18"/>
      </w:rPr>
      <w:t xml:space="preserve">                                                   </w:t>
    </w:r>
    <w:r w:rsidR="00BF79D1" w:rsidRPr="001229CB">
      <w:rPr>
        <w:rFonts w:ascii="Times New Roman" w:hAnsi="Times New Roman" w:cs="Times New Roman"/>
        <w:sz w:val="18"/>
        <w:szCs w:val="18"/>
      </w:rPr>
      <w:t xml:space="preserve">Poste 225/60kV de MIBLADEN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59" w:rsidRPr="001229CB" w:rsidRDefault="00E431ED" w:rsidP="00F775D4">
    <w:pPr>
      <w:pStyle w:val="Pieddepage"/>
      <w:rPr>
        <w:rFonts w:ascii="Times New Roman" w:hAnsi="Times New Roman" w:cs="Times New Roman"/>
        <w:b/>
        <w:color w:val="4F81BD" w:themeColor="accent1"/>
        <w:sz w:val="18"/>
        <w:szCs w:val="18"/>
      </w:rPr>
    </w:pPr>
    <w:r>
      <w:rPr>
        <w:rFonts w:ascii="Times New Roman" w:hAnsi="Times New Roman" w:cs="Times New Roman"/>
        <w:noProof/>
        <w:sz w:val="18"/>
        <w:szCs w:val="18"/>
      </w:rPr>
      <w:pict>
        <v:line id="_x0000_s2050" style="position:absolute;z-index:251660288" from="3.7pt,-4.15pt" to="516.7pt,-4.15pt"/>
      </w:pict>
    </w:r>
    <w:r w:rsidR="00620772" w:rsidRPr="001229CB">
      <w:rPr>
        <w:rFonts w:ascii="Times New Roman" w:hAnsi="Times New Roman" w:cs="Times New Roman"/>
        <w:b/>
        <w:color w:val="4F81BD" w:themeColor="accent1"/>
        <w:sz w:val="18"/>
        <w:szCs w:val="18"/>
      </w:rPr>
      <w:t xml:space="preserve"> </w:t>
    </w:r>
    <w:r w:rsidR="00620772" w:rsidRPr="001229CB">
      <w:rPr>
        <w:rFonts w:ascii="Times New Roman" w:hAnsi="Times New Roman" w:cs="Times New Roman"/>
        <w:sz w:val="18"/>
        <w:szCs w:val="18"/>
      </w:rPr>
      <w:t xml:space="preserve">   Additif N°1 à l’A.O N° SR 484 702       </w:t>
    </w:r>
    <w:r w:rsidR="00620772" w:rsidRPr="001229CB">
      <w:rPr>
        <w:rStyle w:val="Numrodepage"/>
        <w:rFonts w:ascii="Times New Roman" w:hAnsi="Times New Roman" w:cs="Times New Roman"/>
        <w:sz w:val="18"/>
        <w:szCs w:val="18"/>
      </w:rPr>
      <w:t xml:space="preserve">                                         </w:t>
    </w:r>
    <w:r w:rsidR="00F775D4">
      <w:rPr>
        <w:rStyle w:val="Numrodepage"/>
        <w:rFonts w:ascii="Times New Roman" w:hAnsi="Times New Roman" w:cs="Times New Roman"/>
        <w:sz w:val="18"/>
        <w:szCs w:val="18"/>
      </w:rPr>
      <w:tab/>
    </w:r>
    <w:r w:rsidR="00F775D4">
      <w:rPr>
        <w:rStyle w:val="Numrodepage"/>
        <w:rFonts w:ascii="Times New Roman" w:hAnsi="Times New Roman" w:cs="Times New Roman"/>
        <w:sz w:val="18"/>
        <w:szCs w:val="18"/>
      </w:rPr>
      <w:tab/>
    </w:r>
    <w:r w:rsidR="00620772" w:rsidRPr="001229CB">
      <w:rPr>
        <w:rStyle w:val="Numrodepage"/>
        <w:rFonts w:ascii="Times New Roman" w:hAnsi="Times New Roman" w:cs="Times New Roman"/>
        <w:sz w:val="18"/>
        <w:szCs w:val="18"/>
      </w:rPr>
      <w:t xml:space="preserve">  </w:t>
    </w:r>
    <w:r w:rsidR="00F775D4">
      <w:rPr>
        <w:rStyle w:val="Numrodepage"/>
        <w:rFonts w:ascii="Times New Roman" w:hAnsi="Times New Roman" w:cs="Times New Roman"/>
        <w:sz w:val="18"/>
        <w:szCs w:val="18"/>
      </w:rPr>
      <w:t>3</w:t>
    </w:r>
    <w:r w:rsidR="00620772" w:rsidRPr="001229CB">
      <w:rPr>
        <w:rStyle w:val="Numrodepage"/>
        <w:rFonts w:ascii="Times New Roman" w:hAnsi="Times New Roman" w:cs="Times New Roman"/>
        <w:sz w:val="1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9D1" w:rsidRPr="00BF79D1" w:rsidRDefault="00E431ED" w:rsidP="00BF79D1">
    <w:pPr>
      <w:pStyle w:val="Pieddepage"/>
      <w:rPr>
        <w:rFonts w:ascii="Times New Roman" w:hAnsi="Times New Roman" w:cs="Times New Roman"/>
        <w:b/>
        <w:color w:val="4F81BD" w:themeColor="accent1"/>
        <w:sz w:val="18"/>
        <w:szCs w:val="18"/>
      </w:rPr>
    </w:pPr>
    <w:r>
      <w:rPr>
        <w:rFonts w:ascii="Times New Roman" w:hAnsi="Times New Roman" w:cs="Times New Roman"/>
        <w:noProof/>
        <w:sz w:val="18"/>
        <w:szCs w:val="18"/>
      </w:rPr>
      <w:pict>
        <v:line id="_x0000_s2051" style="position:absolute;z-index:251662336" from="3.7pt,-4.15pt" to="516.7pt,-4.15pt"/>
      </w:pict>
    </w:r>
    <w:r w:rsidR="00BF79D1" w:rsidRPr="001229CB">
      <w:rPr>
        <w:rFonts w:ascii="Times New Roman" w:hAnsi="Times New Roman" w:cs="Times New Roman"/>
        <w:b/>
        <w:color w:val="4F81BD" w:themeColor="accent1"/>
        <w:sz w:val="18"/>
        <w:szCs w:val="18"/>
      </w:rPr>
      <w:t xml:space="preserve"> </w:t>
    </w:r>
    <w:r w:rsidR="00BF79D1" w:rsidRPr="001229CB">
      <w:rPr>
        <w:rFonts w:ascii="Times New Roman" w:hAnsi="Times New Roman" w:cs="Times New Roman"/>
        <w:sz w:val="18"/>
        <w:szCs w:val="18"/>
      </w:rPr>
      <w:t xml:space="preserve">   Additif N°1 à l’A.O N° SR 484 702       </w:t>
    </w:r>
    <w:r w:rsidR="00BF79D1" w:rsidRPr="001229CB">
      <w:rPr>
        <w:rStyle w:val="Numrodepage"/>
        <w:rFonts w:ascii="Times New Roman" w:hAnsi="Times New Roman" w:cs="Times New Roman"/>
        <w:sz w:val="18"/>
        <w:szCs w:val="18"/>
      </w:rPr>
      <w:t xml:space="preserve">                                           </w:t>
    </w:r>
    <w:r w:rsidR="00BF79D1">
      <w:rPr>
        <w:rStyle w:val="Numrodepage"/>
        <w:rFonts w:ascii="Times New Roman" w:hAnsi="Times New Roman" w:cs="Times New Roman"/>
        <w:sz w:val="18"/>
        <w:szCs w:val="18"/>
      </w:rPr>
      <w:t>22</w:t>
    </w:r>
    <w:r w:rsidR="00BF79D1" w:rsidRPr="001229CB">
      <w:rPr>
        <w:rStyle w:val="Numrodepage"/>
        <w:rFonts w:ascii="Times New Roman" w:hAnsi="Times New Roman" w:cs="Times New Roman"/>
        <w:sz w:val="18"/>
        <w:szCs w:val="18"/>
      </w:rPr>
      <w:t xml:space="preserve">                                                   </w:t>
    </w:r>
    <w:r w:rsidR="00BF79D1" w:rsidRPr="001229CB">
      <w:rPr>
        <w:rFonts w:ascii="Times New Roman" w:hAnsi="Times New Roman" w:cs="Times New Roman"/>
        <w:sz w:val="18"/>
        <w:szCs w:val="18"/>
      </w:rPr>
      <w:t xml:space="preserve">Poste 225/60kV de MIBLADEN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1ED" w:rsidRDefault="00E431ED" w:rsidP="008173A7">
      <w:pPr>
        <w:spacing w:after="0" w:line="240" w:lineRule="auto"/>
      </w:pPr>
      <w:r>
        <w:separator/>
      </w:r>
    </w:p>
  </w:footnote>
  <w:footnote w:type="continuationSeparator" w:id="0">
    <w:p w:rsidR="00E431ED" w:rsidRDefault="00E431ED" w:rsidP="008173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3E" w:rsidRPr="003C642C" w:rsidRDefault="0031413E" w:rsidP="0031413E">
    <w:pPr>
      <w:pStyle w:val="En-tte"/>
      <w:pBdr>
        <w:bottom w:val="single" w:sz="4" w:space="1" w:color="auto"/>
      </w:pBdr>
      <w:tabs>
        <w:tab w:val="clear" w:pos="9072"/>
      </w:tabs>
      <w:jc w:val="right"/>
      <w:rPr>
        <w:sz w:val="18"/>
      </w:rPr>
    </w:pPr>
    <w:r>
      <w:rPr>
        <w:sz w:val="18"/>
        <w:szCs w:val="18"/>
      </w:rPr>
      <w:t xml:space="preserve">VI-2- Spécifications Techniques </w:t>
    </w:r>
    <w:r>
      <w:rPr>
        <w:sz w:val="18"/>
      </w:rPr>
      <w:t xml:space="preserve">des </w:t>
    </w:r>
    <w:r>
      <w:t>transformateurs 225/60/11 k</w:t>
    </w:r>
    <w:r w:rsidRPr="00AA3423">
      <w:t xml:space="preserve">V de </w:t>
    </w:r>
    <w:r>
      <w:t>100</w:t>
    </w:r>
    <w:r w:rsidRPr="00AA3423">
      <w:t xml:space="preserve"> MVA</w:t>
    </w:r>
  </w:p>
  <w:p w:rsidR="0031413E" w:rsidRDefault="0031413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3A7" w:rsidRPr="00F775D4" w:rsidRDefault="00F775D4" w:rsidP="00F775D4">
    <w:pPr>
      <w:pBdr>
        <w:bottom w:val="single" w:sz="4" w:space="1" w:color="auto"/>
      </w:pBdr>
      <w:suppressAutoHyphens/>
      <w:ind w:left="935" w:hanging="187"/>
      <w:jc w:val="center"/>
      <w:rPr>
        <w:rFonts w:ascii="Arial" w:hAnsi="Arial"/>
      </w:rPr>
    </w:pPr>
    <w:r w:rsidRPr="00017733">
      <w:t>VI-</w:t>
    </w:r>
    <w:r>
      <w:t>4</w:t>
    </w:r>
    <w:r w:rsidRPr="00017733">
      <w:t xml:space="preserve">- </w:t>
    </w:r>
    <w:r w:rsidRPr="00017733">
      <w:rPr>
        <w:rFonts w:ascii="Arial" w:hAnsi="Arial"/>
      </w:rPr>
      <w:t xml:space="preserve">Spécifications </w:t>
    </w:r>
    <w:r>
      <w:rPr>
        <w:rFonts w:ascii="Arial" w:hAnsi="Arial"/>
      </w:rPr>
      <w:t>Travaux Télécommunication et HF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13E" w:rsidRPr="009B33E4" w:rsidRDefault="0031413E" w:rsidP="0031413E">
    <w:pPr>
      <w:pStyle w:val="Titre1"/>
      <w:pBdr>
        <w:bottom w:val="single" w:sz="4" w:space="1" w:color="auto"/>
      </w:pBdr>
      <w:spacing w:line="420" w:lineRule="atLeast"/>
      <w:ind w:right="102"/>
      <w:jc w:val="right"/>
      <w:rPr>
        <w:rFonts w:ascii="Calibri" w:hAnsi="Calibri" w:cs="Calibri"/>
        <w:sz w:val="22"/>
        <w:szCs w:val="22"/>
      </w:rPr>
    </w:pPr>
    <w:r w:rsidRPr="009B33E4">
      <w:rPr>
        <w:rFonts w:ascii="Calibri" w:hAnsi="Calibri"/>
        <w:sz w:val="22"/>
        <w:szCs w:val="22"/>
      </w:rPr>
      <w:t>VI.2 - Cahier des Spécifications Techniques Particulières Partie THT-HT-MT</w:t>
    </w:r>
  </w:p>
  <w:p w:rsidR="0031413E" w:rsidRDefault="0031413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95456"/>
    <w:multiLevelType w:val="hybridMultilevel"/>
    <w:tmpl w:val="CC7897EA"/>
    <w:lvl w:ilvl="0" w:tplc="740EC4CC">
      <w:start w:val="1"/>
      <w:numFmt w:val="bullet"/>
      <w:lvlText w:val=""/>
      <w:lvlJc w:val="left"/>
      <w:pPr>
        <w:tabs>
          <w:tab w:val="num" w:pos="2628"/>
        </w:tabs>
        <w:ind w:left="2628" w:hanging="360"/>
      </w:pPr>
      <w:rPr>
        <w:rFonts w:ascii="Symbol" w:hAnsi="Symbol" w:cs="Symbol" w:hint="default"/>
        <w:sz w:val="22"/>
        <w:szCs w:val="22"/>
      </w:rPr>
    </w:lvl>
    <w:lvl w:ilvl="1" w:tplc="FFFFFFFF">
      <w:start w:val="1"/>
      <w:numFmt w:val="bullet"/>
      <w:lvlText w:val=""/>
      <w:lvlJc w:val="left"/>
      <w:pPr>
        <w:tabs>
          <w:tab w:val="num" w:pos="2574"/>
        </w:tabs>
        <w:ind w:left="2498" w:hanging="284"/>
      </w:pPr>
      <w:rPr>
        <w:rFonts w:ascii="Symbol" w:hAnsi="Symbol" w:cs="Symbol" w:hint="default"/>
      </w:rPr>
    </w:lvl>
    <w:lvl w:ilvl="2" w:tplc="FFFFFFFF">
      <w:start w:val="1"/>
      <w:numFmt w:val="bullet"/>
      <w:lvlText w:val=""/>
      <w:lvlJc w:val="left"/>
      <w:pPr>
        <w:tabs>
          <w:tab w:val="num" w:pos="3294"/>
        </w:tabs>
        <w:ind w:left="3294" w:hanging="360"/>
      </w:pPr>
      <w:rPr>
        <w:rFonts w:ascii="Wingdings" w:hAnsi="Wingdings" w:cs="Wingdings" w:hint="default"/>
      </w:rPr>
    </w:lvl>
    <w:lvl w:ilvl="3" w:tplc="FFFFFFFF">
      <w:start w:val="1"/>
      <w:numFmt w:val="bullet"/>
      <w:lvlText w:val=""/>
      <w:lvlJc w:val="left"/>
      <w:pPr>
        <w:tabs>
          <w:tab w:val="num" w:pos="4014"/>
        </w:tabs>
        <w:ind w:left="4014" w:hanging="360"/>
      </w:pPr>
      <w:rPr>
        <w:rFonts w:ascii="Symbol" w:hAnsi="Symbol" w:cs="Symbol" w:hint="default"/>
      </w:rPr>
    </w:lvl>
    <w:lvl w:ilvl="4" w:tplc="FFFFFFFF">
      <w:start w:val="1"/>
      <w:numFmt w:val="bullet"/>
      <w:lvlText w:val="o"/>
      <w:lvlJc w:val="left"/>
      <w:pPr>
        <w:tabs>
          <w:tab w:val="num" w:pos="4734"/>
        </w:tabs>
        <w:ind w:left="4734" w:hanging="360"/>
      </w:pPr>
      <w:rPr>
        <w:rFonts w:ascii="Courier New" w:hAnsi="Courier New" w:cs="Courier New" w:hint="default"/>
      </w:rPr>
    </w:lvl>
    <w:lvl w:ilvl="5" w:tplc="FFFFFFFF">
      <w:start w:val="1"/>
      <w:numFmt w:val="bullet"/>
      <w:lvlText w:val=""/>
      <w:lvlJc w:val="left"/>
      <w:pPr>
        <w:tabs>
          <w:tab w:val="num" w:pos="5454"/>
        </w:tabs>
        <w:ind w:left="5454" w:hanging="360"/>
      </w:pPr>
      <w:rPr>
        <w:rFonts w:ascii="Wingdings" w:hAnsi="Wingdings" w:cs="Wingdings" w:hint="default"/>
      </w:rPr>
    </w:lvl>
    <w:lvl w:ilvl="6" w:tplc="FFFFFFFF">
      <w:start w:val="1"/>
      <w:numFmt w:val="bullet"/>
      <w:lvlText w:val=""/>
      <w:lvlJc w:val="left"/>
      <w:pPr>
        <w:tabs>
          <w:tab w:val="num" w:pos="6174"/>
        </w:tabs>
        <w:ind w:left="6174" w:hanging="360"/>
      </w:pPr>
      <w:rPr>
        <w:rFonts w:ascii="Symbol" w:hAnsi="Symbol" w:cs="Symbol" w:hint="default"/>
      </w:rPr>
    </w:lvl>
    <w:lvl w:ilvl="7" w:tplc="FFFFFFFF">
      <w:start w:val="1"/>
      <w:numFmt w:val="bullet"/>
      <w:lvlText w:val="o"/>
      <w:lvlJc w:val="left"/>
      <w:pPr>
        <w:tabs>
          <w:tab w:val="num" w:pos="6894"/>
        </w:tabs>
        <w:ind w:left="6894" w:hanging="360"/>
      </w:pPr>
      <w:rPr>
        <w:rFonts w:ascii="Courier New" w:hAnsi="Courier New" w:cs="Courier New" w:hint="default"/>
      </w:rPr>
    </w:lvl>
    <w:lvl w:ilvl="8" w:tplc="FFFFFFFF">
      <w:start w:val="1"/>
      <w:numFmt w:val="bullet"/>
      <w:lvlText w:val=""/>
      <w:lvlJc w:val="left"/>
      <w:pPr>
        <w:tabs>
          <w:tab w:val="num" w:pos="7614"/>
        </w:tabs>
        <w:ind w:left="7614"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664C0C"/>
    <w:rsid w:val="0000764A"/>
    <w:rsid w:val="00051384"/>
    <w:rsid w:val="001229CB"/>
    <w:rsid w:val="0031413E"/>
    <w:rsid w:val="00455B59"/>
    <w:rsid w:val="00482DFA"/>
    <w:rsid w:val="00620772"/>
    <w:rsid w:val="00664C0C"/>
    <w:rsid w:val="00724B38"/>
    <w:rsid w:val="00765EE6"/>
    <w:rsid w:val="007F41CD"/>
    <w:rsid w:val="008173A7"/>
    <w:rsid w:val="00943A6D"/>
    <w:rsid w:val="00A036F9"/>
    <w:rsid w:val="00BF79D1"/>
    <w:rsid w:val="00CF23C0"/>
    <w:rsid w:val="00E431ED"/>
    <w:rsid w:val="00EB031D"/>
    <w:rsid w:val="00F775D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6F9"/>
  </w:style>
  <w:style w:type="paragraph" w:styleId="Titre1">
    <w:name w:val="heading 1"/>
    <w:basedOn w:val="Normal"/>
    <w:next w:val="Normal"/>
    <w:link w:val="Titre1Car"/>
    <w:uiPriority w:val="99"/>
    <w:qFormat/>
    <w:rsid w:val="008173A7"/>
    <w:pPr>
      <w:suppressAutoHyphens/>
      <w:spacing w:after="0" w:line="240" w:lineRule="auto"/>
      <w:jc w:val="center"/>
      <w:outlineLvl w:val="0"/>
    </w:pPr>
    <w:rPr>
      <w:rFonts w:ascii="Times New Roman" w:eastAsia="Times New Roman" w:hAnsi="Times New Roman" w:cs="Times New Roman"/>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173A7"/>
    <w:pPr>
      <w:tabs>
        <w:tab w:val="center" w:pos="4536"/>
        <w:tab w:val="right" w:pos="9072"/>
      </w:tabs>
      <w:spacing w:after="0" w:line="240" w:lineRule="auto"/>
    </w:pPr>
  </w:style>
  <w:style w:type="character" w:customStyle="1" w:styleId="En-tteCar">
    <w:name w:val="En-tête Car"/>
    <w:basedOn w:val="Policepardfaut"/>
    <w:link w:val="En-tte"/>
    <w:uiPriority w:val="99"/>
    <w:rsid w:val="008173A7"/>
  </w:style>
  <w:style w:type="paragraph" w:styleId="Pieddepage">
    <w:name w:val="footer"/>
    <w:basedOn w:val="Normal"/>
    <w:link w:val="PieddepageCar"/>
    <w:unhideWhenUsed/>
    <w:rsid w:val="008173A7"/>
    <w:pPr>
      <w:tabs>
        <w:tab w:val="center" w:pos="4536"/>
        <w:tab w:val="right" w:pos="9072"/>
      </w:tabs>
      <w:spacing w:after="0" w:line="240" w:lineRule="auto"/>
    </w:pPr>
  </w:style>
  <w:style w:type="character" w:customStyle="1" w:styleId="PieddepageCar">
    <w:name w:val="Pied de page Car"/>
    <w:basedOn w:val="Policepardfaut"/>
    <w:link w:val="Pieddepage"/>
    <w:rsid w:val="008173A7"/>
  </w:style>
  <w:style w:type="paragraph" w:styleId="Textedebulles">
    <w:name w:val="Balloon Text"/>
    <w:basedOn w:val="Normal"/>
    <w:link w:val="TextedebullesCar"/>
    <w:uiPriority w:val="99"/>
    <w:semiHidden/>
    <w:unhideWhenUsed/>
    <w:rsid w:val="008173A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173A7"/>
    <w:rPr>
      <w:rFonts w:ascii="Tahoma" w:hAnsi="Tahoma" w:cs="Tahoma"/>
      <w:sz w:val="16"/>
      <w:szCs w:val="16"/>
    </w:rPr>
  </w:style>
  <w:style w:type="character" w:customStyle="1" w:styleId="Titre1Car">
    <w:name w:val="Titre 1 Car"/>
    <w:basedOn w:val="Policepardfaut"/>
    <w:link w:val="Titre1"/>
    <w:uiPriority w:val="99"/>
    <w:rsid w:val="008173A7"/>
    <w:rPr>
      <w:rFonts w:ascii="Times New Roman" w:eastAsia="Times New Roman" w:hAnsi="Times New Roman" w:cs="Times New Roman"/>
      <w:b/>
      <w:bCs/>
      <w:sz w:val="36"/>
      <w:szCs w:val="36"/>
    </w:rPr>
  </w:style>
  <w:style w:type="character" w:styleId="Numrodepage">
    <w:name w:val="page number"/>
    <w:basedOn w:val="Policepardfaut"/>
    <w:rsid w:val="0062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137845">
      <w:bodyDiv w:val="1"/>
      <w:marLeft w:val="0"/>
      <w:marRight w:val="0"/>
      <w:marTop w:val="0"/>
      <w:marBottom w:val="0"/>
      <w:divBdr>
        <w:top w:val="none" w:sz="0" w:space="0" w:color="auto"/>
        <w:left w:val="none" w:sz="0" w:space="0" w:color="auto"/>
        <w:bottom w:val="none" w:sz="0" w:space="0" w:color="auto"/>
        <w:right w:val="none" w:sz="0" w:space="0" w:color="auto"/>
      </w:divBdr>
    </w:div>
    <w:div w:id="18128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3CA6D-54A1-4AFF-9C22-4AB6C883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1190</Words>
  <Characters>6545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ONE</Company>
  <LinksUpToDate>false</LinksUpToDate>
  <CharactersWithSpaces>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Cold Fire</dc:creator>
  <cp:keywords/>
  <dc:description/>
  <cp:lastModifiedBy>THYFA FILALI Ismail</cp:lastModifiedBy>
  <cp:revision>13</cp:revision>
  <dcterms:created xsi:type="dcterms:W3CDTF">2015-01-09T09:52:00Z</dcterms:created>
  <dcterms:modified xsi:type="dcterms:W3CDTF">2015-01-28T11:44:00Z</dcterms:modified>
</cp:coreProperties>
</file>